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292E41" w14:paraId="664373D2" w14:textId="77777777">
        <w:trPr>
          <w:tblCellSpacing w:w="60" w:type="dxa"/>
        </w:trPr>
        <w:tc>
          <w:tcPr>
            <w:tcW w:w="1200" w:type="pct"/>
            <w:shd w:val="clear" w:color="auto" w:fill="E7F0F9"/>
          </w:tcPr>
          <w:p w14:paraId="112C19AD" w14:textId="77777777" w:rsidR="00292E41" w:rsidRDefault="001367E4">
            <w:pPr>
              <w:spacing w:after="0" w:line="240" w:lineRule="auto"/>
            </w:pPr>
            <w:r>
              <w:rPr>
                <w:b/>
              </w:rPr>
              <w:t>RKP broj</w:t>
            </w:r>
          </w:p>
        </w:tc>
        <w:tc>
          <w:tcPr>
            <w:tcW w:w="0" w:type="auto"/>
            <w:shd w:val="clear" w:color="auto" w:fill="E7F0F9"/>
          </w:tcPr>
          <w:p w14:paraId="63E1BE03" w14:textId="77777777" w:rsidR="00292E41" w:rsidRDefault="001367E4">
            <w:pPr>
              <w:spacing w:after="0" w:line="240" w:lineRule="auto"/>
            </w:pPr>
            <w:r>
              <w:t>24955</w:t>
            </w:r>
          </w:p>
        </w:tc>
      </w:tr>
      <w:tr w:rsidR="00292E41" w14:paraId="184F5344" w14:textId="77777777">
        <w:trPr>
          <w:tblCellSpacing w:w="60" w:type="dxa"/>
        </w:trPr>
        <w:tc>
          <w:tcPr>
            <w:tcW w:w="1200" w:type="pct"/>
            <w:shd w:val="clear" w:color="auto" w:fill="E7F0F9"/>
          </w:tcPr>
          <w:p w14:paraId="44BF2D5C" w14:textId="77777777" w:rsidR="00292E41" w:rsidRDefault="001367E4">
            <w:pPr>
              <w:spacing w:after="0" w:line="240" w:lineRule="auto"/>
            </w:pPr>
            <w:r>
              <w:rPr>
                <w:b/>
              </w:rPr>
              <w:t>Naziv obveznika</w:t>
            </w:r>
          </w:p>
        </w:tc>
        <w:tc>
          <w:tcPr>
            <w:tcW w:w="0" w:type="auto"/>
            <w:shd w:val="clear" w:color="auto" w:fill="E7F0F9"/>
          </w:tcPr>
          <w:p w14:paraId="753BF5BD" w14:textId="77777777" w:rsidR="00292E41" w:rsidRDefault="001367E4">
            <w:pPr>
              <w:spacing w:after="0" w:line="240" w:lineRule="auto"/>
            </w:pPr>
            <w:r>
              <w:t xml:space="preserve">ETNOGRAFSKI MUZEJ </w:t>
            </w:r>
          </w:p>
        </w:tc>
      </w:tr>
      <w:tr w:rsidR="00292E41" w14:paraId="18496F30" w14:textId="77777777">
        <w:trPr>
          <w:tblCellSpacing w:w="60" w:type="dxa"/>
        </w:trPr>
        <w:tc>
          <w:tcPr>
            <w:tcW w:w="1200" w:type="pct"/>
            <w:shd w:val="clear" w:color="auto" w:fill="E7F0F9"/>
          </w:tcPr>
          <w:p w14:paraId="363A1811" w14:textId="77777777" w:rsidR="00292E41" w:rsidRDefault="001367E4">
            <w:pPr>
              <w:spacing w:after="0" w:line="240" w:lineRule="auto"/>
            </w:pPr>
            <w:r>
              <w:rPr>
                <w:b/>
              </w:rPr>
              <w:t>Razina</w:t>
            </w:r>
          </w:p>
        </w:tc>
        <w:tc>
          <w:tcPr>
            <w:tcW w:w="0" w:type="auto"/>
            <w:shd w:val="clear" w:color="auto" w:fill="E7F0F9"/>
          </w:tcPr>
          <w:p w14:paraId="6DBA1F23" w14:textId="77777777" w:rsidR="00292E41" w:rsidRDefault="001367E4">
            <w:pPr>
              <w:spacing w:after="0" w:line="240" w:lineRule="auto"/>
            </w:pPr>
            <w:r>
              <w:t>21</w:t>
            </w:r>
          </w:p>
        </w:tc>
      </w:tr>
    </w:tbl>
    <w:p w14:paraId="543B4673" w14:textId="77777777" w:rsidR="00292E41" w:rsidRDefault="001367E4">
      <w:r>
        <w:br/>
      </w:r>
    </w:p>
    <w:p w14:paraId="010A8498" w14:textId="77777777" w:rsidR="00292E41" w:rsidRDefault="001367E4">
      <w:pPr>
        <w:spacing w:line="240" w:lineRule="auto"/>
        <w:jc w:val="center"/>
      </w:pPr>
      <w:r>
        <w:rPr>
          <w:b/>
          <w:sz w:val="28"/>
        </w:rPr>
        <w:t>BILJEŠKE UZ FINANCIJSKE IZVJEŠTAJE</w:t>
      </w:r>
    </w:p>
    <w:p w14:paraId="0B8D7464" w14:textId="77777777" w:rsidR="00292E41" w:rsidRDefault="001367E4">
      <w:pPr>
        <w:spacing w:line="240" w:lineRule="auto"/>
        <w:jc w:val="center"/>
      </w:pPr>
      <w:r>
        <w:rPr>
          <w:b/>
          <w:sz w:val="28"/>
        </w:rPr>
        <w:t>ZA RAZDOBLJE</w:t>
      </w:r>
    </w:p>
    <w:p w14:paraId="4CB6EA82" w14:textId="77777777" w:rsidR="00292E41" w:rsidRDefault="001367E4">
      <w:pPr>
        <w:spacing w:line="240" w:lineRule="auto"/>
        <w:jc w:val="center"/>
      </w:pPr>
      <w:r>
        <w:rPr>
          <w:b/>
          <w:sz w:val="28"/>
        </w:rPr>
        <w:t>I - XII 2025.</w:t>
      </w:r>
    </w:p>
    <w:p w14:paraId="204F5BD3" w14:textId="77777777" w:rsidR="00292E41" w:rsidRDefault="00292E41"/>
    <w:p w14:paraId="1F8280AD" w14:textId="77777777" w:rsidR="00292E41" w:rsidRPr="0086654C" w:rsidRDefault="001367E4">
      <w:pPr>
        <w:keepNext/>
        <w:spacing w:line="240" w:lineRule="auto"/>
        <w:jc w:val="center"/>
        <w:rPr>
          <w:lang w:val="it-IT"/>
        </w:rPr>
      </w:pPr>
      <w:r w:rsidRPr="0086654C">
        <w:rPr>
          <w:b/>
          <w:sz w:val="28"/>
          <w:lang w:val="it-IT"/>
        </w:rPr>
        <w:t>Izvještaj o prihodima i rashodima, primicima i izdacima</w:t>
      </w:r>
    </w:p>
    <w:p w14:paraId="6C8F2A36" w14:textId="77777777" w:rsidR="00292E41" w:rsidRDefault="001367E4">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92E41" w14:paraId="297B992D" w14:textId="77777777">
        <w:trPr>
          <w:cantSplit/>
        </w:trPr>
        <w:tc>
          <w:tcPr>
            <w:tcW w:w="700" w:type="dxa"/>
            <w:shd w:val="clear" w:color="auto" w:fill="E7F0F9"/>
            <w:tcMar>
              <w:top w:w="0" w:type="dxa"/>
              <w:bottom w:w="0" w:type="dxa"/>
            </w:tcMar>
            <w:vAlign w:val="center"/>
          </w:tcPr>
          <w:p w14:paraId="4B5350C1" w14:textId="77777777" w:rsidR="00292E41" w:rsidRDefault="001367E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64DCEC2" w14:textId="77777777" w:rsidR="00292E41" w:rsidRDefault="001367E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01CFBB" w14:textId="77777777" w:rsidR="00292E41" w:rsidRDefault="001367E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8AF7F3" w14:textId="77777777" w:rsidR="00292E41" w:rsidRDefault="001367E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056F5E7" w14:textId="77777777" w:rsidR="00292E41" w:rsidRDefault="001367E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3247A7C" w14:textId="77777777" w:rsidR="00292E41" w:rsidRDefault="001367E4">
            <w:pPr>
              <w:keepNext/>
              <w:keepLines/>
              <w:spacing w:after="0" w:line="240" w:lineRule="auto"/>
              <w:jc w:val="center"/>
            </w:pPr>
            <w:r>
              <w:rPr>
                <w:b/>
                <w:sz w:val="18"/>
              </w:rPr>
              <w:t>Indeks (%)</w:t>
            </w:r>
          </w:p>
        </w:tc>
      </w:tr>
      <w:tr w:rsidR="00292E41" w14:paraId="2A4B4836" w14:textId="77777777">
        <w:trPr>
          <w:cantSplit/>
          <w:trHeight w:val="560"/>
        </w:trPr>
        <w:tc>
          <w:tcPr>
            <w:tcW w:w="700" w:type="dxa"/>
            <w:tcMar>
              <w:top w:w="0" w:type="dxa"/>
              <w:bottom w:w="0" w:type="dxa"/>
            </w:tcMar>
            <w:vAlign w:val="center"/>
          </w:tcPr>
          <w:p w14:paraId="05B01AB0" w14:textId="77777777" w:rsidR="00292E41" w:rsidRDefault="001367E4">
            <w:pPr>
              <w:keepNext/>
              <w:keepLines/>
              <w:spacing w:after="0" w:line="240" w:lineRule="auto"/>
            </w:pPr>
            <w:r>
              <w:rPr>
                <w:sz w:val="18"/>
              </w:rPr>
              <w:t>6</w:t>
            </w:r>
          </w:p>
        </w:tc>
        <w:tc>
          <w:tcPr>
            <w:tcW w:w="3180" w:type="dxa"/>
            <w:tcMar>
              <w:top w:w="0" w:type="dxa"/>
              <w:bottom w:w="0" w:type="dxa"/>
            </w:tcMar>
            <w:vAlign w:val="center"/>
          </w:tcPr>
          <w:p w14:paraId="4FFC730E" w14:textId="77777777" w:rsidR="00292E41" w:rsidRDefault="001367E4">
            <w:pPr>
              <w:keepNext/>
              <w:keepLines/>
              <w:spacing w:after="0" w:line="240" w:lineRule="auto"/>
            </w:pPr>
            <w:r>
              <w:rPr>
                <w:sz w:val="18"/>
              </w:rPr>
              <w:t>PRIHODI POSLOVANJA (šifre 61+62+63+64+65+66+67+68)</w:t>
            </w:r>
          </w:p>
        </w:tc>
        <w:tc>
          <w:tcPr>
            <w:tcW w:w="700" w:type="dxa"/>
            <w:tcMar>
              <w:top w:w="0" w:type="dxa"/>
              <w:bottom w:w="0" w:type="dxa"/>
            </w:tcMar>
            <w:vAlign w:val="center"/>
          </w:tcPr>
          <w:p w14:paraId="22D6C4DE" w14:textId="77777777" w:rsidR="00292E41" w:rsidRDefault="001367E4">
            <w:pPr>
              <w:keepNext/>
              <w:keepLines/>
              <w:spacing w:after="0" w:line="240" w:lineRule="auto"/>
            </w:pPr>
            <w:r>
              <w:rPr>
                <w:sz w:val="18"/>
              </w:rPr>
              <w:t>6</w:t>
            </w:r>
          </w:p>
        </w:tc>
        <w:tc>
          <w:tcPr>
            <w:tcW w:w="1860" w:type="dxa"/>
            <w:tcMar>
              <w:top w:w="0" w:type="dxa"/>
              <w:bottom w:w="0" w:type="dxa"/>
            </w:tcMar>
            <w:vAlign w:val="center"/>
          </w:tcPr>
          <w:p w14:paraId="244B37E4" w14:textId="77777777" w:rsidR="00292E41" w:rsidRDefault="001367E4">
            <w:pPr>
              <w:keepNext/>
              <w:keepLines/>
              <w:spacing w:after="0" w:line="240" w:lineRule="auto"/>
              <w:jc w:val="right"/>
            </w:pPr>
            <w:r>
              <w:rPr>
                <w:sz w:val="18"/>
              </w:rPr>
              <w:t>3.009.014,38</w:t>
            </w:r>
          </w:p>
        </w:tc>
        <w:tc>
          <w:tcPr>
            <w:tcW w:w="1860" w:type="dxa"/>
            <w:tcMar>
              <w:top w:w="0" w:type="dxa"/>
              <w:bottom w:w="0" w:type="dxa"/>
            </w:tcMar>
            <w:vAlign w:val="center"/>
          </w:tcPr>
          <w:p w14:paraId="74ABE4FD" w14:textId="77777777" w:rsidR="00292E41" w:rsidRDefault="001367E4">
            <w:pPr>
              <w:keepNext/>
              <w:keepLines/>
              <w:spacing w:after="0" w:line="240" w:lineRule="auto"/>
              <w:jc w:val="right"/>
            </w:pPr>
            <w:r>
              <w:rPr>
                <w:sz w:val="18"/>
              </w:rPr>
              <w:t>2.412.544,85</w:t>
            </w:r>
          </w:p>
        </w:tc>
        <w:tc>
          <w:tcPr>
            <w:tcW w:w="700" w:type="dxa"/>
            <w:tcMar>
              <w:top w:w="0" w:type="dxa"/>
              <w:bottom w:w="0" w:type="dxa"/>
            </w:tcMar>
            <w:vAlign w:val="center"/>
          </w:tcPr>
          <w:p w14:paraId="017CC2D6" w14:textId="77777777" w:rsidR="00292E41" w:rsidRDefault="001367E4">
            <w:pPr>
              <w:keepNext/>
              <w:keepLines/>
              <w:spacing w:after="0" w:line="240" w:lineRule="auto"/>
              <w:jc w:val="right"/>
            </w:pPr>
            <w:r>
              <w:rPr>
                <w:sz w:val="18"/>
              </w:rPr>
              <w:t>80,2</w:t>
            </w:r>
          </w:p>
        </w:tc>
      </w:tr>
      <w:tr w:rsidR="00292E41" w14:paraId="6E71C698" w14:textId="77777777">
        <w:trPr>
          <w:cantSplit/>
          <w:trHeight w:val="560"/>
        </w:trPr>
        <w:tc>
          <w:tcPr>
            <w:tcW w:w="700" w:type="dxa"/>
            <w:tcMar>
              <w:top w:w="0" w:type="dxa"/>
              <w:bottom w:w="0" w:type="dxa"/>
            </w:tcMar>
            <w:vAlign w:val="center"/>
          </w:tcPr>
          <w:p w14:paraId="251E0980" w14:textId="77777777" w:rsidR="00292E41" w:rsidRDefault="001367E4">
            <w:pPr>
              <w:keepNext/>
              <w:keepLines/>
              <w:spacing w:after="0" w:line="240" w:lineRule="auto"/>
            </w:pPr>
            <w:r>
              <w:rPr>
                <w:sz w:val="18"/>
              </w:rPr>
              <w:t>3</w:t>
            </w:r>
          </w:p>
        </w:tc>
        <w:tc>
          <w:tcPr>
            <w:tcW w:w="3180" w:type="dxa"/>
            <w:tcMar>
              <w:top w:w="0" w:type="dxa"/>
              <w:bottom w:w="0" w:type="dxa"/>
            </w:tcMar>
            <w:vAlign w:val="center"/>
          </w:tcPr>
          <w:p w14:paraId="0C5F363A" w14:textId="77777777" w:rsidR="00292E41" w:rsidRDefault="001367E4">
            <w:pPr>
              <w:keepNext/>
              <w:keepLines/>
              <w:spacing w:after="0" w:line="240" w:lineRule="auto"/>
            </w:pPr>
            <w:r>
              <w:rPr>
                <w:sz w:val="18"/>
              </w:rPr>
              <w:t>RASHODI POSLOVANJA (šifre 31+32+34+35+36+37+38)</w:t>
            </w:r>
          </w:p>
        </w:tc>
        <w:tc>
          <w:tcPr>
            <w:tcW w:w="700" w:type="dxa"/>
            <w:tcMar>
              <w:top w:w="0" w:type="dxa"/>
              <w:bottom w:w="0" w:type="dxa"/>
            </w:tcMar>
            <w:vAlign w:val="center"/>
          </w:tcPr>
          <w:p w14:paraId="3BB00C2D" w14:textId="77777777" w:rsidR="00292E41" w:rsidRDefault="001367E4">
            <w:pPr>
              <w:keepNext/>
              <w:keepLines/>
              <w:spacing w:after="0" w:line="240" w:lineRule="auto"/>
            </w:pPr>
            <w:r>
              <w:rPr>
                <w:sz w:val="18"/>
              </w:rPr>
              <w:t>3</w:t>
            </w:r>
          </w:p>
        </w:tc>
        <w:tc>
          <w:tcPr>
            <w:tcW w:w="1860" w:type="dxa"/>
            <w:tcMar>
              <w:top w:w="0" w:type="dxa"/>
              <w:bottom w:w="0" w:type="dxa"/>
            </w:tcMar>
            <w:vAlign w:val="center"/>
          </w:tcPr>
          <w:p w14:paraId="6BCFE5E9" w14:textId="77777777" w:rsidR="00292E41" w:rsidRDefault="001367E4">
            <w:pPr>
              <w:keepNext/>
              <w:keepLines/>
              <w:spacing w:after="0" w:line="240" w:lineRule="auto"/>
              <w:jc w:val="right"/>
            </w:pPr>
            <w:r>
              <w:rPr>
                <w:sz w:val="18"/>
              </w:rPr>
              <w:t>2.832.885,24</w:t>
            </w:r>
          </w:p>
        </w:tc>
        <w:tc>
          <w:tcPr>
            <w:tcW w:w="1860" w:type="dxa"/>
            <w:tcMar>
              <w:top w:w="0" w:type="dxa"/>
              <w:bottom w:w="0" w:type="dxa"/>
            </w:tcMar>
            <w:vAlign w:val="center"/>
          </w:tcPr>
          <w:p w14:paraId="21B40FC9" w14:textId="77777777" w:rsidR="00292E41" w:rsidRDefault="001367E4">
            <w:pPr>
              <w:keepNext/>
              <w:keepLines/>
              <w:spacing w:after="0" w:line="240" w:lineRule="auto"/>
              <w:jc w:val="right"/>
            </w:pPr>
            <w:r>
              <w:rPr>
                <w:sz w:val="18"/>
              </w:rPr>
              <w:t>2.717.267,28</w:t>
            </w:r>
          </w:p>
        </w:tc>
        <w:tc>
          <w:tcPr>
            <w:tcW w:w="700" w:type="dxa"/>
            <w:tcMar>
              <w:top w:w="0" w:type="dxa"/>
              <w:bottom w:w="0" w:type="dxa"/>
            </w:tcMar>
            <w:vAlign w:val="center"/>
          </w:tcPr>
          <w:p w14:paraId="13CE5A7A" w14:textId="77777777" w:rsidR="00292E41" w:rsidRDefault="001367E4">
            <w:pPr>
              <w:keepNext/>
              <w:keepLines/>
              <w:spacing w:after="0" w:line="240" w:lineRule="auto"/>
              <w:jc w:val="right"/>
            </w:pPr>
            <w:r>
              <w:rPr>
                <w:sz w:val="18"/>
              </w:rPr>
              <w:t>95,9</w:t>
            </w:r>
          </w:p>
        </w:tc>
      </w:tr>
      <w:tr w:rsidR="00292E41" w14:paraId="65903B98" w14:textId="77777777">
        <w:trPr>
          <w:cantSplit/>
          <w:trHeight w:val="560"/>
        </w:trPr>
        <w:tc>
          <w:tcPr>
            <w:tcW w:w="700" w:type="dxa"/>
            <w:tcMar>
              <w:top w:w="0" w:type="dxa"/>
              <w:bottom w:w="0" w:type="dxa"/>
            </w:tcMar>
            <w:vAlign w:val="center"/>
          </w:tcPr>
          <w:p w14:paraId="1DDCB1FA" w14:textId="77777777" w:rsidR="00292E41" w:rsidRDefault="00292E41">
            <w:pPr>
              <w:keepNext/>
              <w:keepLines/>
              <w:spacing w:after="0" w:line="240" w:lineRule="auto"/>
            </w:pPr>
          </w:p>
        </w:tc>
        <w:tc>
          <w:tcPr>
            <w:tcW w:w="3180" w:type="dxa"/>
            <w:tcMar>
              <w:top w:w="0" w:type="dxa"/>
              <w:bottom w:w="0" w:type="dxa"/>
            </w:tcMar>
            <w:vAlign w:val="center"/>
          </w:tcPr>
          <w:p w14:paraId="36A487EE" w14:textId="77777777" w:rsidR="00292E41" w:rsidRPr="0086654C" w:rsidRDefault="001367E4">
            <w:pPr>
              <w:keepNext/>
              <w:keepLines/>
              <w:spacing w:after="0" w:line="240" w:lineRule="auto"/>
              <w:rPr>
                <w:lang w:val="it-IT"/>
              </w:rPr>
            </w:pPr>
            <w:r w:rsidRPr="0086654C">
              <w:rPr>
                <w:b/>
                <w:sz w:val="18"/>
                <w:lang w:val="it-IT"/>
              </w:rPr>
              <w:t>MANJAK PRIHODA POSLOVANJA (šifre Z005-6)</w:t>
            </w:r>
          </w:p>
        </w:tc>
        <w:tc>
          <w:tcPr>
            <w:tcW w:w="700" w:type="dxa"/>
            <w:tcMar>
              <w:top w:w="0" w:type="dxa"/>
              <w:bottom w:w="0" w:type="dxa"/>
            </w:tcMar>
            <w:vAlign w:val="center"/>
          </w:tcPr>
          <w:p w14:paraId="60FF9392" w14:textId="77777777" w:rsidR="00292E41" w:rsidRDefault="001367E4">
            <w:pPr>
              <w:keepNext/>
              <w:keepLines/>
              <w:spacing w:after="0" w:line="240" w:lineRule="auto"/>
            </w:pPr>
            <w:r>
              <w:rPr>
                <w:b/>
                <w:sz w:val="18"/>
              </w:rPr>
              <w:t>Y001</w:t>
            </w:r>
          </w:p>
        </w:tc>
        <w:tc>
          <w:tcPr>
            <w:tcW w:w="1860" w:type="dxa"/>
            <w:tcMar>
              <w:top w:w="0" w:type="dxa"/>
              <w:bottom w:w="0" w:type="dxa"/>
            </w:tcMar>
            <w:vAlign w:val="center"/>
          </w:tcPr>
          <w:p w14:paraId="47CD2746" w14:textId="77777777" w:rsidR="00292E41" w:rsidRDefault="001367E4">
            <w:pPr>
              <w:keepNext/>
              <w:keepLines/>
              <w:spacing w:after="0" w:line="240" w:lineRule="auto"/>
              <w:jc w:val="right"/>
            </w:pPr>
            <w:r>
              <w:rPr>
                <w:b/>
                <w:sz w:val="18"/>
              </w:rPr>
              <w:t>0,00</w:t>
            </w:r>
          </w:p>
        </w:tc>
        <w:tc>
          <w:tcPr>
            <w:tcW w:w="1860" w:type="dxa"/>
            <w:tcMar>
              <w:top w:w="0" w:type="dxa"/>
              <w:bottom w:w="0" w:type="dxa"/>
            </w:tcMar>
            <w:vAlign w:val="center"/>
          </w:tcPr>
          <w:p w14:paraId="24687D1A" w14:textId="77777777" w:rsidR="00292E41" w:rsidRDefault="001367E4">
            <w:pPr>
              <w:keepNext/>
              <w:keepLines/>
              <w:spacing w:after="0" w:line="240" w:lineRule="auto"/>
              <w:jc w:val="right"/>
            </w:pPr>
            <w:r>
              <w:rPr>
                <w:b/>
                <w:sz w:val="18"/>
              </w:rPr>
              <w:t>304.722,43</w:t>
            </w:r>
          </w:p>
        </w:tc>
        <w:tc>
          <w:tcPr>
            <w:tcW w:w="700" w:type="dxa"/>
            <w:tcMar>
              <w:top w:w="0" w:type="dxa"/>
              <w:bottom w:w="0" w:type="dxa"/>
            </w:tcMar>
            <w:vAlign w:val="center"/>
          </w:tcPr>
          <w:p w14:paraId="57940BA9" w14:textId="77777777" w:rsidR="00292E41" w:rsidRDefault="001367E4">
            <w:pPr>
              <w:keepNext/>
              <w:keepLines/>
              <w:spacing w:after="0" w:line="240" w:lineRule="auto"/>
              <w:jc w:val="right"/>
            </w:pPr>
            <w:r>
              <w:rPr>
                <w:b/>
                <w:sz w:val="18"/>
              </w:rPr>
              <w:t>-</w:t>
            </w:r>
          </w:p>
        </w:tc>
      </w:tr>
      <w:tr w:rsidR="00292E41" w14:paraId="05441BC5" w14:textId="77777777">
        <w:trPr>
          <w:cantSplit/>
          <w:trHeight w:val="560"/>
        </w:trPr>
        <w:tc>
          <w:tcPr>
            <w:tcW w:w="700" w:type="dxa"/>
            <w:tcMar>
              <w:top w:w="0" w:type="dxa"/>
              <w:bottom w:w="0" w:type="dxa"/>
            </w:tcMar>
            <w:vAlign w:val="center"/>
          </w:tcPr>
          <w:p w14:paraId="694B10F4" w14:textId="77777777" w:rsidR="00292E41" w:rsidRDefault="001367E4">
            <w:pPr>
              <w:keepNext/>
              <w:keepLines/>
              <w:spacing w:after="0" w:line="240" w:lineRule="auto"/>
            </w:pPr>
            <w:r>
              <w:rPr>
                <w:sz w:val="18"/>
              </w:rPr>
              <w:t>7</w:t>
            </w:r>
          </w:p>
        </w:tc>
        <w:tc>
          <w:tcPr>
            <w:tcW w:w="3180" w:type="dxa"/>
            <w:tcMar>
              <w:top w:w="0" w:type="dxa"/>
              <w:bottom w:w="0" w:type="dxa"/>
            </w:tcMar>
            <w:vAlign w:val="center"/>
          </w:tcPr>
          <w:p w14:paraId="7FD65F91" w14:textId="77777777" w:rsidR="00292E41" w:rsidRDefault="001367E4">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5E1D3256" w14:textId="77777777" w:rsidR="00292E41" w:rsidRDefault="001367E4">
            <w:pPr>
              <w:keepNext/>
              <w:keepLines/>
              <w:spacing w:after="0" w:line="240" w:lineRule="auto"/>
            </w:pPr>
            <w:r>
              <w:rPr>
                <w:sz w:val="18"/>
              </w:rPr>
              <w:t>7</w:t>
            </w:r>
          </w:p>
        </w:tc>
        <w:tc>
          <w:tcPr>
            <w:tcW w:w="1860" w:type="dxa"/>
            <w:tcMar>
              <w:top w:w="0" w:type="dxa"/>
              <w:bottom w:w="0" w:type="dxa"/>
            </w:tcMar>
            <w:vAlign w:val="center"/>
          </w:tcPr>
          <w:p w14:paraId="21210667" w14:textId="77777777" w:rsidR="00292E41" w:rsidRDefault="001367E4">
            <w:pPr>
              <w:keepNext/>
              <w:keepLines/>
              <w:spacing w:after="0" w:line="240" w:lineRule="auto"/>
              <w:jc w:val="right"/>
            </w:pPr>
            <w:r>
              <w:rPr>
                <w:sz w:val="18"/>
              </w:rPr>
              <w:t>0,00</w:t>
            </w:r>
          </w:p>
        </w:tc>
        <w:tc>
          <w:tcPr>
            <w:tcW w:w="1860" w:type="dxa"/>
            <w:tcMar>
              <w:top w:w="0" w:type="dxa"/>
              <w:bottom w:w="0" w:type="dxa"/>
            </w:tcMar>
            <w:vAlign w:val="center"/>
          </w:tcPr>
          <w:p w14:paraId="0AFF6C3F" w14:textId="77777777" w:rsidR="00292E41" w:rsidRDefault="001367E4">
            <w:pPr>
              <w:keepNext/>
              <w:keepLines/>
              <w:spacing w:after="0" w:line="240" w:lineRule="auto"/>
              <w:jc w:val="right"/>
            </w:pPr>
            <w:r>
              <w:rPr>
                <w:sz w:val="18"/>
              </w:rPr>
              <w:t>0,00</w:t>
            </w:r>
          </w:p>
        </w:tc>
        <w:tc>
          <w:tcPr>
            <w:tcW w:w="700" w:type="dxa"/>
            <w:tcMar>
              <w:top w:w="0" w:type="dxa"/>
              <w:bottom w:w="0" w:type="dxa"/>
            </w:tcMar>
            <w:vAlign w:val="center"/>
          </w:tcPr>
          <w:p w14:paraId="03E863AA" w14:textId="77777777" w:rsidR="00292E41" w:rsidRDefault="001367E4">
            <w:pPr>
              <w:keepNext/>
              <w:keepLines/>
              <w:spacing w:after="0" w:line="240" w:lineRule="auto"/>
              <w:jc w:val="right"/>
            </w:pPr>
            <w:r>
              <w:rPr>
                <w:sz w:val="18"/>
              </w:rPr>
              <w:t>-</w:t>
            </w:r>
          </w:p>
        </w:tc>
      </w:tr>
      <w:tr w:rsidR="00292E41" w14:paraId="67CA5604" w14:textId="77777777">
        <w:trPr>
          <w:cantSplit/>
          <w:trHeight w:val="560"/>
        </w:trPr>
        <w:tc>
          <w:tcPr>
            <w:tcW w:w="700" w:type="dxa"/>
            <w:tcMar>
              <w:top w:w="0" w:type="dxa"/>
              <w:bottom w:w="0" w:type="dxa"/>
            </w:tcMar>
            <w:vAlign w:val="center"/>
          </w:tcPr>
          <w:p w14:paraId="20EA1216" w14:textId="77777777" w:rsidR="00292E41" w:rsidRDefault="001367E4">
            <w:pPr>
              <w:keepNext/>
              <w:keepLines/>
              <w:spacing w:after="0" w:line="240" w:lineRule="auto"/>
            </w:pPr>
            <w:r>
              <w:rPr>
                <w:sz w:val="18"/>
              </w:rPr>
              <w:t>4</w:t>
            </w:r>
          </w:p>
        </w:tc>
        <w:tc>
          <w:tcPr>
            <w:tcW w:w="3180" w:type="dxa"/>
            <w:tcMar>
              <w:top w:w="0" w:type="dxa"/>
              <w:bottom w:w="0" w:type="dxa"/>
            </w:tcMar>
            <w:vAlign w:val="center"/>
          </w:tcPr>
          <w:p w14:paraId="4EC48E56" w14:textId="77777777" w:rsidR="00292E41" w:rsidRPr="0086654C" w:rsidRDefault="001367E4">
            <w:pPr>
              <w:keepNext/>
              <w:keepLines/>
              <w:spacing w:after="0" w:line="240" w:lineRule="auto"/>
              <w:rPr>
                <w:lang w:val="it-IT"/>
              </w:rPr>
            </w:pPr>
            <w:r w:rsidRPr="0086654C">
              <w:rPr>
                <w:sz w:val="18"/>
                <w:lang w:val="it-IT"/>
              </w:rPr>
              <w:t>Rashodi za nabavu nefinancijske imovine (šifre 41+42+43+44+45)</w:t>
            </w:r>
          </w:p>
        </w:tc>
        <w:tc>
          <w:tcPr>
            <w:tcW w:w="700" w:type="dxa"/>
            <w:tcMar>
              <w:top w:w="0" w:type="dxa"/>
              <w:bottom w:w="0" w:type="dxa"/>
            </w:tcMar>
            <w:vAlign w:val="center"/>
          </w:tcPr>
          <w:p w14:paraId="659569DC" w14:textId="77777777" w:rsidR="00292E41" w:rsidRDefault="001367E4">
            <w:pPr>
              <w:keepNext/>
              <w:keepLines/>
              <w:spacing w:after="0" w:line="240" w:lineRule="auto"/>
            </w:pPr>
            <w:r>
              <w:rPr>
                <w:sz w:val="18"/>
              </w:rPr>
              <w:t>4</w:t>
            </w:r>
          </w:p>
        </w:tc>
        <w:tc>
          <w:tcPr>
            <w:tcW w:w="1860" w:type="dxa"/>
            <w:tcMar>
              <w:top w:w="0" w:type="dxa"/>
              <w:bottom w:w="0" w:type="dxa"/>
            </w:tcMar>
            <w:vAlign w:val="center"/>
          </w:tcPr>
          <w:p w14:paraId="300AF6FD" w14:textId="77777777" w:rsidR="00292E41" w:rsidRDefault="001367E4">
            <w:pPr>
              <w:keepNext/>
              <w:keepLines/>
              <w:spacing w:after="0" w:line="240" w:lineRule="auto"/>
              <w:jc w:val="right"/>
            </w:pPr>
            <w:r>
              <w:rPr>
                <w:sz w:val="18"/>
              </w:rPr>
              <w:t>859.470,59</w:t>
            </w:r>
          </w:p>
        </w:tc>
        <w:tc>
          <w:tcPr>
            <w:tcW w:w="1860" w:type="dxa"/>
            <w:tcMar>
              <w:top w:w="0" w:type="dxa"/>
              <w:bottom w:w="0" w:type="dxa"/>
            </w:tcMar>
            <w:vAlign w:val="center"/>
          </w:tcPr>
          <w:p w14:paraId="2FB20820" w14:textId="77777777" w:rsidR="00292E41" w:rsidRDefault="001367E4">
            <w:pPr>
              <w:keepNext/>
              <w:keepLines/>
              <w:spacing w:after="0" w:line="240" w:lineRule="auto"/>
              <w:jc w:val="right"/>
            </w:pPr>
            <w:r>
              <w:rPr>
                <w:sz w:val="18"/>
              </w:rPr>
              <w:t>177.955,93</w:t>
            </w:r>
          </w:p>
        </w:tc>
        <w:tc>
          <w:tcPr>
            <w:tcW w:w="700" w:type="dxa"/>
            <w:tcMar>
              <w:top w:w="0" w:type="dxa"/>
              <w:bottom w:w="0" w:type="dxa"/>
            </w:tcMar>
            <w:vAlign w:val="center"/>
          </w:tcPr>
          <w:p w14:paraId="5BEE80A6" w14:textId="77777777" w:rsidR="00292E41" w:rsidRDefault="001367E4">
            <w:pPr>
              <w:keepNext/>
              <w:keepLines/>
              <w:spacing w:after="0" w:line="240" w:lineRule="auto"/>
              <w:jc w:val="right"/>
            </w:pPr>
            <w:r>
              <w:rPr>
                <w:sz w:val="18"/>
              </w:rPr>
              <w:t>20,7</w:t>
            </w:r>
          </w:p>
        </w:tc>
      </w:tr>
      <w:tr w:rsidR="00292E41" w14:paraId="57BFA4D6" w14:textId="77777777">
        <w:trPr>
          <w:cantSplit/>
          <w:trHeight w:val="560"/>
        </w:trPr>
        <w:tc>
          <w:tcPr>
            <w:tcW w:w="700" w:type="dxa"/>
            <w:tcMar>
              <w:top w:w="0" w:type="dxa"/>
              <w:bottom w:w="0" w:type="dxa"/>
            </w:tcMar>
            <w:vAlign w:val="center"/>
          </w:tcPr>
          <w:p w14:paraId="5852BF01" w14:textId="77777777" w:rsidR="00292E41" w:rsidRDefault="00292E41">
            <w:pPr>
              <w:keepNext/>
              <w:keepLines/>
              <w:spacing w:after="0" w:line="240" w:lineRule="auto"/>
            </w:pPr>
          </w:p>
        </w:tc>
        <w:tc>
          <w:tcPr>
            <w:tcW w:w="3180" w:type="dxa"/>
            <w:tcMar>
              <w:top w:w="0" w:type="dxa"/>
              <w:bottom w:w="0" w:type="dxa"/>
            </w:tcMar>
            <w:vAlign w:val="center"/>
          </w:tcPr>
          <w:p w14:paraId="79766440" w14:textId="77777777" w:rsidR="00292E41" w:rsidRDefault="001367E4">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4DF0D1C0" w14:textId="77777777" w:rsidR="00292E41" w:rsidRDefault="001367E4">
            <w:pPr>
              <w:keepNext/>
              <w:keepLines/>
              <w:spacing w:after="0" w:line="240" w:lineRule="auto"/>
            </w:pPr>
            <w:r>
              <w:rPr>
                <w:b/>
                <w:sz w:val="18"/>
              </w:rPr>
              <w:t>Y002</w:t>
            </w:r>
          </w:p>
        </w:tc>
        <w:tc>
          <w:tcPr>
            <w:tcW w:w="1860" w:type="dxa"/>
            <w:tcMar>
              <w:top w:w="0" w:type="dxa"/>
              <w:bottom w:w="0" w:type="dxa"/>
            </w:tcMar>
            <w:vAlign w:val="center"/>
          </w:tcPr>
          <w:p w14:paraId="2AAB9F2C" w14:textId="77777777" w:rsidR="00292E41" w:rsidRDefault="001367E4">
            <w:pPr>
              <w:keepNext/>
              <w:keepLines/>
              <w:spacing w:after="0" w:line="240" w:lineRule="auto"/>
              <w:jc w:val="right"/>
            </w:pPr>
            <w:r>
              <w:rPr>
                <w:b/>
                <w:sz w:val="18"/>
              </w:rPr>
              <w:t>859.470,59</w:t>
            </w:r>
          </w:p>
        </w:tc>
        <w:tc>
          <w:tcPr>
            <w:tcW w:w="1860" w:type="dxa"/>
            <w:tcMar>
              <w:top w:w="0" w:type="dxa"/>
              <w:bottom w:w="0" w:type="dxa"/>
            </w:tcMar>
            <w:vAlign w:val="center"/>
          </w:tcPr>
          <w:p w14:paraId="15062E75" w14:textId="77777777" w:rsidR="00292E41" w:rsidRDefault="001367E4">
            <w:pPr>
              <w:keepNext/>
              <w:keepLines/>
              <w:spacing w:after="0" w:line="240" w:lineRule="auto"/>
              <w:jc w:val="right"/>
            </w:pPr>
            <w:r>
              <w:rPr>
                <w:b/>
                <w:sz w:val="18"/>
              </w:rPr>
              <w:t>177.955,93</w:t>
            </w:r>
          </w:p>
        </w:tc>
        <w:tc>
          <w:tcPr>
            <w:tcW w:w="700" w:type="dxa"/>
            <w:tcMar>
              <w:top w:w="0" w:type="dxa"/>
              <w:bottom w:w="0" w:type="dxa"/>
            </w:tcMar>
            <w:vAlign w:val="center"/>
          </w:tcPr>
          <w:p w14:paraId="2930FF52" w14:textId="77777777" w:rsidR="00292E41" w:rsidRDefault="001367E4">
            <w:pPr>
              <w:keepNext/>
              <w:keepLines/>
              <w:spacing w:after="0" w:line="240" w:lineRule="auto"/>
              <w:jc w:val="right"/>
            </w:pPr>
            <w:r>
              <w:rPr>
                <w:b/>
                <w:sz w:val="18"/>
              </w:rPr>
              <w:t>20,7</w:t>
            </w:r>
          </w:p>
        </w:tc>
      </w:tr>
      <w:tr w:rsidR="00292E41" w14:paraId="251E11E7" w14:textId="77777777">
        <w:trPr>
          <w:cantSplit/>
          <w:trHeight w:val="560"/>
        </w:trPr>
        <w:tc>
          <w:tcPr>
            <w:tcW w:w="700" w:type="dxa"/>
            <w:tcMar>
              <w:top w:w="0" w:type="dxa"/>
              <w:bottom w:w="0" w:type="dxa"/>
            </w:tcMar>
            <w:vAlign w:val="center"/>
          </w:tcPr>
          <w:p w14:paraId="6E237A7C" w14:textId="77777777" w:rsidR="00292E41" w:rsidRDefault="001367E4">
            <w:pPr>
              <w:keepNext/>
              <w:keepLines/>
              <w:spacing w:after="0" w:line="240" w:lineRule="auto"/>
            </w:pPr>
            <w:r>
              <w:rPr>
                <w:sz w:val="18"/>
              </w:rPr>
              <w:t>8</w:t>
            </w:r>
          </w:p>
        </w:tc>
        <w:tc>
          <w:tcPr>
            <w:tcW w:w="3180" w:type="dxa"/>
            <w:tcMar>
              <w:top w:w="0" w:type="dxa"/>
              <w:bottom w:w="0" w:type="dxa"/>
            </w:tcMar>
            <w:vAlign w:val="center"/>
          </w:tcPr>
          <w:p w14:paraId="621ED198" w14:textId="77777777" w:rsidR="00292E41" w:rsidRPr="0086654C" w:rsidRDefault="001367E4">
            <w:pPr>
              <w:keepNext/>
              <w:keepLines/>
              <w:spacing w:after="0" w:line="240" w:lineRule="auto"/>
              <w:rPr>
                <w:lang w:val="it-IT"/>
              </w:rPr>
            </w:pPr>
            <w:r w:rsidRPr="0086654C">
              <w:rPr>
                <w:sz w:val="18"/>
                <w:lang w:val="it-IT"/>
              </w:rPr>
              <w:t>Primici od financijske imovine i zaduživanja (šifre 81+82+83+84+85)</w:t>
            </w:r>
          </w:p>
        </w:tc>
        <w:tc>
          <w:tcPr>
            <w:tcW w:w="700" w:type="dxa"/>
            <w:tcMar>
              <w:top w:w="0" w:type="dxa"/>
              <w:bottom w:w="0" w:type="dxa"/>
            </w:tcMar>
            <w:vAlign w:val="center"/>
          </w:tcPr>
          <w:p w14:paraId="535B9972" w14:textId="77777777" w:rsidR="00292E41" w:rsidRDefault="001367E4">
            <w:pPr>
              <w:keepNext/>
              <w:keepLines/>
              <w:spacing w:after="0" w:line="240" w:lineRule="auto"/>
            </w:pPr>
            <w:r>
              <w:rPr>
                <w:sz w:val="18"/>
              </w:rPr>
              <w:t>8</w:t>
            </w:r>
          </w:p>
        </w:tc>
        <w:tc>
          <w:tcPr>
            <w:tcW w:w="1860" w:type="dxa"/>
            <w:tcMar>
              <w:top w:w="0" w:type="dxa"/>
              <w:bottom w:w="0" w:type="dxa"/>
            </w:tcMar>
            <w:vAlign w:val="center"/>
          </w:tcPr>
          <w:p w14:paraId="7C1A9376" w14:textId="77777777" w:rsidR="00292E41" w:rsidRDefault="001367E4">
            <w:pPr>
              <w:keepNext/>
              <w:keepLines/>
              <w:spacing w:after="0" w:line="240" w:lineRule="auto"/>
              <w:jc w:val="right"/>
            </w:pPr>
            <w:r>
              <w:rPr>
                <w:sz w:val="18"/>
              </w:rPr>
              <w:t>0,00</w:t>
            </w:r>
          </w:p>
        </w:tc>
        <w:tc>
          <w:tcPr>
            <w:tcW w:w="1860" w:type="dxa"/>
            <w:tcMar>
              <w:top w:w="0" w:type="dxa"/>
              <w:bottom w:w="0" w:type="dxa"/>
            </w:tcMar>
            <w:vAlign w:val="center"/>
          </w:tcPr>
          <w:p w14:paraId="22980909" w14:textId="77777777" w:rsidR="00292E41" w:rsidRDefault="001367E4">
            <w:pPr>
              <w:keepNext/>
              <w:keepLines/>
              <w:spacing w:after="0" w:line="240" w:lineRule="auto"/>
              <w:jc w:val="right"/>
            </w:pPr>
            <w:r>
              <w:rPr>
                <w:sz w:val="18"/>
              </w:rPr>
              <w:t>0,00</w:t>
            </w:r>
          </w:p>
        </w:tc>
        <w:tc>
          <w:tcPr>
            <w:tcW w:w="700" w:type="dxa"/>
            <w:tcMar>
              <w:top w:w="0" w:type="dxa"/>
              <w:bottom w:w="0" w:type="dxa"/>
            </w:tcMar>
            <w:vAlign w:val="center"/>
          </w:tcPr>
          <w:p w14:paraId="3D9F58CA" w14:textId="77777777" w:rsidR="00292E41" w:rsidRDefault="001367E4">
            <w:pPr>
              <w:keepNext/>
              <w:keepLines/>
              <w:spacing w:after="0" w:line="240" w:lineRule="auto"/>
              <w:jc w:val="right"/>
            </w:pPr>
            <w:r>
              <w:rPr>
                <w:sz w:val="18"/>
              </w:rPr>
              <w:t>-</w:t>
            </w:r>
          </w:p>
        </w:tc>
      </w:tr>
      <w:tr w:rsidR="00292E41" w14:paraId="1AB9B68C" w14:textId="77777777">
        <w:trPr>
          <w:cantSplit/>
          <w:trHeight w:val="560"/>
        </w:trPr>
        <w:tc>
          <w:tcPr>
            <w:tcW w:w="700" w:type="dxa"/>
            <w:tcMar>
              <w:top w:w="0" w:type="dxa"/>
              <w:bottom w:w="0" w:type="dxa"/>
            </w:tcMar>
            <w:vAlign w:val="center"/>
          </w:tcPr>
          <w:p w14:paraId="0DA1A090" w14:textId="77777777" w:rsidR="00292E41" w:rsidRDefault="001367E4">
            <w:pPr>
              <w:keepNext/>
              <w:keepLines/>
              <w:spacing w:after="0" w:line="240" w:lineRule="auto"/>
            </w:pPr>
            <w:r>
              <w:rPr>
                <w:sz w:val="18"/>
              </w:rPr>
              <w:t>5</w:t>
            </w:r>
          </w:p>
        </w:tc>
        <w:tc>
          <w:tcPr>
            <w:tcW w:w="3180" w:type="dxa"/>
            <w:tcMar>
              <w:top w:w="0" w:type="dxa"/>
              <w:bottom w:w="0" w:type="dxa"/>
            </w:tcMar>
            <w:vAlign w:val="center"/>
          </w:tcPr>
          <w:p w14:paraId="0C997F65" w14:textId="77777777" w:rsidR="00292E41" w:rsidRPr="0086654C" w:rsidRDefault="001367E4">
            <w:pPr>
              <w:keepNext/>
              <w:keepLines/>
              <w:spacing w:after="0" w:line="240" w:lineRule="auto"/>
              <w:rPr>
                <w:lang w:val="it-IT"/>
              </w:rPr>
            </w:pPr>
            <w:r w:rsidRPr="0086654C">
              <w:rPr>
                <w:sz w:val="18"/>
                <w:lang w:val="it-IT"/>
              </w:rPr>
              <w:t>Izdaci za financijsku imovinu i otplate zajmova (šifre 51+52+53+54+55)</w:t>
            </w:r>
          </w:p>
        </w:tc>
        <w:tc>
          <w:tcPr>
            <w:tcW w:w="700" w:type="dxa"/>
            <w:tcMar>
              <w:top w:w="0" w:type="dxa"/>
              <w:bottom w:w="0" w:type="dxa"/>
            </w:tcMar>
            <w:vAlign w:val="center"/>
          </w:tcPr>
          <w:p w14:paraId="77B8F950" w14:textId="77777777" w:rsidR="00292E41" w:rsidRDefault="001367E4">
            <w:pPr>
              <w:keepNext/>
              <w:keepLines/>
              <w:spacing w:after="0" w:line="240" w:lineRule="auto"/>
            </w:pPr>
            <w:r>
              <w:rPr>
                <w:sz w:val="18"/>
              </w:rPr>
              <w:t>5</w:t>
            </w:r>
          </w:p>
        </w:tc>
        <w:tc>
          <w:tcPr>
            <w:tcW w:w="1860" w:type="dxa"/>
            <w:tcMar>
              <w:top w:w="0" w:type="dxa"/>
              <w:bottom w:w="0" w:type="dxa"/>
            </w:tcMar>
            <w:vAlign w:val="center"/>
          </w:tcPr>
          <w:p w14:paraId="0E41780A" w14:textId="77777777" w:rsidR="00292E41" w:rsidRDefault="001367E4">
            <w:pPr>
              <w:keepNext/>
              <w:keepLines/>
              <w:spacing w:after="0" w:line="240" w:lineRule="auto"/>
              <w:jc w:val="right"/>
            </w:pPr>
            <w:r>
              <w:rPr>
                <w:sz w:val="18"/>
              </w:rPr>
              <w:t>0,00</w:t>
            </w:r>
          </w:p>
        </w:tc>
        <w:tc>
          <w:tcPr>
            <w:tcW w:w="1860" w:type="dxa"/>
            <w:tcMar>
              <w:top w:w="0" w:type="dxa"/>
              <w:bottom w:w="0" w:type="dxa"/>
            </w:tcMar>
            <w:vAlign w:val="center"/>
          </w:tcPr>
          <w:p w14:paraId="00A6C26C" w14:textId="77777777" w:rsidR="00292E41" w:rsidRDefault="001367E4">
            <w:pPr>
              <w:keepNext/>
              <w:keepLines/>
              <w:spacing w:after="0" w:line="240" w:lineRule="auto"/>
              <w:jc w:val="right"/>
            </w:pPr>
            <w:r>
              <w:rPr>
                <w:sz w:val="18"/>
              </w:rPr>
              <w:t>0,00</w:t>
            </w:r>
          </w:p>
        </w:tc>
        <w:tc>
          <w:tcPr>
            <w:tcW w:w="700" w:type="dxa"/>
            <w:tcMar>
              <w:top w:w="0" w:type="dxa"/>
              <w:bottom w:w="0" w:type="dxa"/>
            </w:tcMar>
            <w:vAlign w:val="center"/>
          </w:tcPr>
          <w:p w14:paraId="187D51D9" w14:textId="77777777" w:rsidR="00292E41" w:rsidRDefault="001367E4">
            <w:pPr>
              <w:keepNext/>
              <w:keepLines/>
              <w:spacing w:after="0" w:line="240" w:lineRule="auto"/>
              <w:jc w:val="right"/>
            </w:pPr>
            <w:r>
              <w:rPr>
                <w:sz w:val="18"/>
              </w:rPr>
              <w:t>-</w:t>
            </w:r>
          </w:p>
        </w:tc>
      </w:tr>
      <w:tr w:rsidR="00292E41" w14:paraId="524B877C" w14:textId="77777777">
        <w:trPr>
          <w:cantSplit/>
          <w:trHeight w:val="560"/>
        </w:trPr>
        <w:tc>
          <w:tcPr>
            <w:tcW w:w="700" w:type="dxa"/>
            <w:tcMar>
              <w:top w:w="0" w:type="dxa"/>
              <w:bottom w:w="0" w:type="dxa"/>
            </w:tcMar>
            <w:vAlign w:val="center"/>
          </w:tcPr>
          <w:p w14:paraId="619CC720" w14:textId="77777777" w:rsidR="00292E41" w:rsidRDefault="00292E41">
            <w:pPr>
              <w:keepNext/>
              <w:keepLines/>
              <w:spacing w:after="0" w:line="240" w:lineRule="auto"/>
            </w:pPr>
          </w:p>
        </w:tc>
        <w:tc>
          <w:tcPr>
            <w:tcW w:w="3180" w:type="dxa"/>
            <w:tcMar>
              <w:top w:w="0" w:type="dxa"/>
              <w:bottom w:w="0" w:type="dxa"/>
            </w:tcMar>
            <w:vAlign w:val="center"/>
          </w:tcPr>
          <w:p w14:paraId="569009E7" w14:textId="77777777" w:rsidR="00292E41" w:rsidRDefault="001367E4">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6ED8BB08" w14:textId="77777777" w:rsidR="00292E41" w:rsidRDefault="001367E4">
            <w:pPr>
              <w:keepNext/>
              <w:keepLines/>
              <w:spacing w:after="0" w:line="240" w:lineRule="auto"/>
            </w:pPr>
            <w:r>
              <w:rPr>
                <w:b/>
                <w:sz w:val="18"/>
              </w:rPr>
              <w:t>X003, Y003</w:t>
            </w:r>
          </w:p>
        </w:tc>
        <w:tc>
          <w:tcPr>
            <w:tcW w:w="1860" w:type="dxa"/>
            <w:tcMar>
              <w:top w:w="0" w:type="dxa"/>
              <w:bottom w:w="0" w:type="dxa"/>
            </w:tcMar>
            <w:vAlign w:val="center"/>
          </w:tcPr>
          <w:p w14:paraId="0B8C1320" w14:textId="77777777" w:rsidR="00292E41" w:rsidRDefault="001367E4">
            <w:pPr>
              <w:keepNext/>
              <w:keepLines/>
              <w:spacing w:after="0" w:line="240" w:lineRule="auto"/>
              <w:jc w:val="right"/>
            </w:pPr>
            <w:r>
              <w:rPr>
                <w:b/>
                <w:sz w:val="18"/>
              </w:rPr>
              <w:t>0,00</w:t>
            </w:r>
          </w:p>
        </w:tc>
        <w:tc>
          <w:tcPr>
            <w:tcW w:w="1860" w:type="dxa"/>
            <w:tcMar>
              <w:top w:w="0" w:type="dxa"/>
              <w:bottom w:w="0" w:type="dxa"/>
            </w:tcMar>
            <w:vAlign w:val="center"/>
          </w:tcPr>
          <w:p w14:paraId="17C677C9" w14:textId="77777777" w:rsidR="00292E41" w:rsidRDefault="001367E4">
            <w:pPr>
              <w:keepNext/>
              <w:keepLines/>
              <w:spacing w:after="0" w:line="240" w:lineRule="auto"/>
              <w:jc w:val="right"/>
            </w:pPr>
            <w:r>
              <w:rPr>
                <w:b/>
                <w:sz w:val="18"/>
              </w:rPr>
              <w:t>0,00</w:t>
            </w:r>
          </w:p>
        </w:tc>
        <w:tc>
          <w:tcPr>
            <w:tcW w:w="700" w:type="dxa"/>
            <w:tcMar>
              <w:top w:w="0" w:type="dxa"/>
              <w:bottom w:w="0" w:type="dxa"/>
            </w:tcMar>
            <w:vAlign w:val="center"/>
          </w:tcPr>
          <w:p w14:paraId="33EE2699" w14:textId="77777777" w:rsidR="00292E41" w:rsidRDefault="001367E4">
            <w:pPr>
              <w:keepNext/>
              <w:keepLines/>
              <w:spacing w:after="0" w:line="240" w:lineRule="auto"/>
              <w:jc w:val="right"/>
            </w:pPr>
            <w:r>
              <w:rPr>
                <w:b/>
                <w:sz w:val="18"/>
              </w:rPr>
              <w:t>-</w:t>
            </w:r>
          </w:p>
        </w:tc>
      </w:tr>
      <w:tr w:rsidR="00292E41" w14:paraId="65DC1FA4" w14:textId="77777777">
        <w:trPr>
          <w:cantSplit/>
          <w:trHeight w:val="560"/>
        </w:trPr>
        <w:tc>
          <w:tcPr>
            <w:tcW w:w="700" w:type="dxa"/>
            <w:tcMar>
              <w:top w:w="0" w:type="dxa"/>
              <w:bottom w:w="0" w:type="dxa"/>
            </w:tcMar>
            <w:vAlign w:val="center"/>
          </w:tcPr>
          <w:p w14:paraId="369979F6" w14:textId="77777777" w:rsidR="00292E41" w:rsidRDefault="00292E41">
            <w:pPr>
              <w:keepNext/>
              <w:keepLines/>
              <w:spacing w:after="0" w:line="240" w:lineRule="auto"/>
            </w:pPr>
          </w:p>
        </w:tc>
        <w:tc>
          <w:tcPr>
            <w:tcW w:w="3180" w:type="dxa"/>
            <w:tcMar>
              <w:top w:w="0" w:type="dxa"/>
              <w:bottom w:w="0" w:type="dxa"/>
            </w:tcMar>
            <w:vAlign w:val="center"/>
          </w:tcPr>
          <w:p w14:paraId="38E8AB02" w14:textId="77777777" w:rsidR="00292E41" w:rsidRPr="0086654C" w:rsidRDefault="001367E4">
            <w:pPr>
              <w:keepNext/>
              <w:keepLines/>
              <w:spacing w:after="0" w:line="240" w:lineRule="auto"/>
              <w:rPr>
                <w:lang w:val="it-IT"/>
              </w:rPr>
            </w:pPr>
            <w:r w:rsidRPr="0086654C">
              <w:rPr>
                <w:b/>
                <w:sz w:val="18"/>
                <w:lang w:val="it-IT"/>
              </w:rPr>
              <w:t>MANJAK PRIHODA I PRIMITAKA (šifre Y345-X678)</w:t>
            </w:r>
          </w:p>
        </w:tc>
        <w:tc>
          <w:tcPr>
            <w:tcW w:w="700" w:type="dxa"/>
            <w:tcMar>
              <w:top w:w="0" w:type="dxa"/>
              <w:bottom w:w="0" w:type="dxa"/>
            </w:tcMar>
            <w:vAlign w:val="center"/>
          </w:tcPr>
          <w:p w14:paraId="50F540FF" w14:textId="77777777" w:rsidR="00292E41" w:rsidRDefault="001367E4">
            <w:pPr>
              <w:keepNext/>
              <w:keepLines/>
              <w:spacing w:after="0" w:line="240" w:lineRule="auto"/>
            </w:pPr>
            <w:r>
              <w:rPr>
                <w:b/>
                <w:sz w:val="18"/>
              </w:rPr>
              <w:t>Y005</w:t>
            </w:r>
          </w:p>
        </w:tc>
        <w:tc>
          <w:tcPr>
            <w:tcW w:w="1860" w:type="dxa"/>
            <w:tcMar>
              <w:top w:w="0" w:type="dxa"/>
              <w:bottom w:w="0" w:type="dxa"/>
            </w:tcMar>
            <w:vAlign w:val="center"/>
          </w:tcPr>
          <w:p w14:paraId="6BCB453C" w14:textId="77777777" w:rsidR="00292E41" w:rsidRDefault="001367E4">
            <w:pPr>
              <w:keepNext/>
              <w:keepLines/>
              <w:spacing w:after="0" w:line="240" w:lineRule="auto"/>
              <w:jc w:val="right"/>
            </w:pPr>
            <w:r>
              <w:rPr>
                <w:b/>
                <w:sz w:val="18"/>
              </w:rPr>
              <w:t>683.341,45</w:t>
            </w:r>
          </w:p>
        </w:tc>
        <w:tc>
          <w:tcPr>
            <w:tcW w:w="1860" w:type="dxa"/>
            <w:tcMar>
              <w:top w:w="0" w:type="dxa"/>
              <w:bottom w:w="0" w:type="dxa"/>
            </w:tcMar>
            <w:vAlign w:val="center"/>
          </w:tcPr>
          <w:p w14:paraId="702BFD63" w14:textId="77777777" w:rsidR="00292E41" w:rsidRDefault="001367E4">
            <w:pPr>
              <w:keepNext/>
              <w:keepLines/>
              <w:spacing w:after="0" w:line="240" w:lineRule="auto"/>
              <w:jc w:val="right"/>
            </w:pPr>
            <w:r>
              <w:rPr>
                <w:b/>
                <w:sz w:val="18"/>
              </w:rPr>
              <w:t>482.678,36</w:t>
            </w:r>
          </w:p>
        </w:tc>
        <w:tc>
          <w:tcPr>
            <w:tcW w:w="700" w:type="dxa"/>
            <w:tcMar>
              <w:top w:w="0" w:type="dxa"/>
              <w:bottom w:w="0" w:type="dxa"/>
            </w:tcMar>
            <w:vAlign w:val="center"/>
          </w:tcPr>
          <w:p w14:paraId="62A4C310" w14:textId="77777777" w:rsidR="00292E41" w:rsidRDefault="001367E4">
            <w:pPr>
              <w:keepNext/>
              <w:keepLines/>
              <w:spacing w:after="0" w:line="240" w:lineRule="auto"/>
              <w:jc w:val="right"/>
            </w:pPr>
            <w:r>
              <w:rPr>
                <w:b/>
                <w:sz w:val="18"/>
              </w:rPr>
              <w:t>70,6</w:t>
            </w:r>
          </w:p>
        </w:tc>
      </w:tr>
    </w:tbl>
    <w:p w14:paraId="48B6C6D2" w14:textId="77777777" w:rsidR="00292E41" w:rsidRDefault="00292E41">
      <w:pPr>
        <w:spacing w:after="0"/>
      </w:pPr>
    </w:p>
    <w:p w14:paraId="5096BD31" w14:textId="79012C62" w:rsidR="00292E41" w:rsidRPr="00210FF3" w:rsidRDefault="001367E4">
      <w:pPr>
        <w:rPr>
          <w:lang w:val="it-IT"/>
        </w:rPr>
      </w:pPr>
      <w:r>
        <w:t>Etnografski muzej je javna ustanova u kulturi čiji osnivač je Grad Zagreb. Muzej je osnovan 1919. god., zbirke sadrže oko 8</w:t>
      </w:r>
      <w:r w:rsidR="00A46B99">
        <w:t>8</w:t>
      </w:r>
      <w:r>
        <w:t xml:space="preserve">.000 predmeta, a zaposleno je </w:t>
      </w:r>
      <w:r w:rsidR="00A46B99">
        <w:t>41</w:t>
      </w:r>
      <w:r>
        <w:t xml:space="preserve"> osoba, od toga 1</w:t>
      </w:r>
      <w:r w:rsidR="00A46B99">
        <w:t>6</w:t>
      </w:r>
      <w:r>
        <w:t xml:space="preserve"> kustosa. Zbog stručno-znanstvenih potencijala i kvalitetnih programa Etnografski muzej ima ulogu i značaj nacionalnog muzeja pa slijedom toga u Hrvatskoj obavlja funkciju matičnog etnografskog muzeja prve razine. Muzej unutar svog djelokruga rada organizira izložbe iz fundusa, tematske, gostujuće, te ostvaruje međugradsku i međunarodnu suradnju. </w:t>
      </w:r>
      <w:r w:rsidRPr="0086654C">
        <w:rPr>
          <w:lang w:val="it-IT"/>
        </w:rPr>
        <w:t xml:space="preserve">Organizira </w:t>
      </w:r>
      <w:r w:rsidRPr="0086654C">
        <w:rPr>
          <w:lang w:val="it-IT"/>
        </w:rPr>
        <w:lastRenderedPageBreak/>
        <w:t xml:space="preserve">različita događanja za posjetitelje (predavanja, projekcije, predstavljanja, koncerte, radionice i dr.). Muzej aktivno surađuje s udrugama civilnog društva i građana, umjetnicima i znanstvenim institucijama, te strukovnim udrugama. Restauratorske radionice Muzeja obavljaju preventivnu zaštitu i konzervaciju predmeta, restauraciju pojedinih predmeta, te brinu o adekvatnom smještaju i čuvanju muzejskog fundusa. Nova muzejska Čuvaonica u kojoj su smješteni depoi, konzervatorsko-restauratorske radionice, dokumentacija i foto arhiv je dostupna javnosti od </w:t>
      </w:r>
      <w:r w:rsidR="00A46B99">
        <w:rPr>
          <w:lang w:val="it-IT"/>
        </w:rPr>
        <w:t>svibnja</w:t>
      </w:r>
      <w:r w:rsidRPr="0086654C">
        <w:rPr>
          <w:lang w:val="it-IT"/>
        </w:rPr>
        <w:t xml:space="preserve"> 2024. godine. U okviru edukativne djelatnosti obavlja se rad s različitim korisničkim dobnim skupinama. Muzej posjeduje knjižnicu poluotvorenog tipa. Muzej ima razvijenu izdavačku djelatnost odnosno znanstveni časopis A2 Etnološka istraživanja koji objavljuje jednom godišnje, kataloge muzejskih izložbi, muzejskih zbirki. Etnografski muzej predstavlja se javnosti stalnim postavom, izložbama s dužim trajanjem, u dijelu prizemlja i prvog kata, povremenim izložbama, predavanjima, koncertima i ostalim stručnim aktivnostima. Stalni postav je postavljen 1972., te je u osuvremenjenom obliku predstavljen kroz narodne nošnje Hrvatske od 2019. godine. Osnivač je od 2023. godine započeo s ulaganjem u obnovu dvorana na lijevom krilu zgrade na prvome katu, te je 2024. obnovljena dvorana u prizemlju gdje se nalazio stalni postav izvaneuropskih kultura. Prilikom obnove dvorana ugrađena je nova štedna rasvjeta u strop i izložbene vitrine. Izložbene vitrine su obnovljene i prilagođene suvremenom izlaganju. U 2024. godini otvorena je nova Čuvaonica Etnografskog muzeja koja je opremljena sredstvima Grada Zagreba. Muzej je realizirao uređenje Čuvaonice u Kačićevoj 9/2 što je povećalo financijski plan i povećanje proračunskih sredstava za djelatnost. Partner u projektu je Grad Zagreb. Obavljen je povrat viška sredstava u gradski proračun 29.1.2025. U 2024. godini nastavlja se investicijama u zgradi Etnografskog muzeja, odnosno s obnovom izložbene dvorane u prizemlju, ugradnjom nove rasvjete u strop i u sve postojeće izložbene vitrine koje su obnovljene za potrebe postavljanja izložbe s duljim trajanjem Putnici, kao i obnove drvene stolarije u prizemlju (vrata), ugrađeni su fiksni klima uređaji u izložbenoj dvorani na prvome katu, nabavljeni prijenosni klima uređaji za sve izložbene dvorane. Izrađen je projekt za demontažu i ugradnju novoga lifta i kotlovnice, te projekt restauratorsko - konzervatorskih radova na obnovi kamene plastike i zidova centralnog stubišta. U prvoj polovici 2025. godine obavljena je demontaža i ugradnja novog dizala i obavljena primopredaja 01.04.2025. godine. Obnovljena je izložbena dvorana u prizemlju (ličenje zidova, stropa i obnova stolarije – prozora), te obnova prostora za garderobu za posjetitelje. </w:t>
      </w:r>
      <w:r w:rsidRPr="00210FF3">
        <w:rPr>
          <w:lang w:val="it-IT"/>
        </w:rPr>
        <w:t>Obavljena je primopredaja 30.06. 2025.</w:t>
      </w:r>
      <w:r w:rsidR="00A46B99" w:rsidRPr="00210FF3">
        <w:rPr>
          <w:lang w:val="it-IT"/>
        </w:rPr>
        <w:t xml:space="preserve"> U drugoj polovici 2025. </w:t>
      </w:r>
      <w:r w:rsidR="00210FF3" w:rsidRPr="00210FF3">
        <w:rPr>
          <w:lang w:val="it-IT"/>
        </w:rPr>
        <w:t>g</w:t>
      </w:r>
      <w:r w:rsidR="00A46B99" w:rsidRPr="00210FF3">
        <w:rPr>
          <w:lang w:val="it-IT"/>
        </w:rPr>
        <w:t>odine</w:t>
      </w:r>
      <w:r w:rsidR="00210FF3" w:rsidRPr="00210FF3">
        <w:rPr>
          <w:lang w:val="it-IT"/>
        </w:rPr>
        <w:t xml:space="preserve"> obnovljena je izložbena dvorana na prvom katu lijevo </w:t>
      </w:r>
      <w:r w:rsidR="00210FF3" w:rsidRPr="0086654C">
        <w:rPr>
          <w:lang w:val="it-IT"/>
        </w:rPr>
        <w:t>(ličenje zidova, stropa i obnova stolarije – prozora)</w:t>
      </w:r>
      <w:r w:rsidR="00210FF3">
        <w:rPr>
          <w:lang w:val="it-IT"/>
        </w:rPr>
        <w:t xml:space="preserve"> za potrebe izložbe s duljim trajanjem “Zemlja”, sanirana je i obnovljena kamena plastika na centralnom stubištu,  ugrađena je nova rasvjeta u izložbene vitrine u stalnom postavu te je ugrađena nova kotlovnica u zgradi Etnografskog muzeja.</w:t>
      </w:r>
      <w:r w:rsidR="00D24B9C">
        <w:rPr>
          <w:lang w:val="it-IT"/>
        </w:rPr>
        <w:t xml:space="preserve"> </w:t>
      </w:r>
    </w:p>
    <w:p w14:paraId="41E4F251" w14:textId="3EE88348" w:rsidR="00292E41" w:rsidRDefault="001367E4">
      <w:pPr>
        <w:keepNext/>
        <w:spacing w:line="240" w:lineRule="auto"/>
        <w:jc w:val="center"/>
      </w:pPr>
      <w:r>
        <w:rPr>
          <w:sz w:val="28"/>
        </w:rPr>
        <w:lastRenderedPageBreak/>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92E41" w14:paraId="1E882C90" w14:textId="77777777">
        <w:trPr>
          <w:cantSplit/>
        </w:trPr>
        <w:tc>
          <w:tcPr>
            <w:tcW w:w="700" w:type="dxa"/>
            <w:shd w:val="clear" w:color="auto" w:fill="E7F0F9"/>
            <w:tcMar>
              <w:top w:w="0" w:type="dxa"/>
              <w:bottom w:w="0" w:type="dxa"/>
            </w:tcMar>
            <w:vAlign w:val="center"/>
          </w:tcPr>
          <w:p w14:paraId="0730EE63" w14:textId="77777777" w:rsidR="00292E41" w:rsidRDefault="001367E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B360116" w14:textId="77777777" w:rsidR="00292E41" w:rsidRDefault="001367E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D4A0E0" w14:textId="77777777" w:rsidR="00292E41" w:rsidRDefault="001367E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2CA331" w14:textId="77777777" w:rsidR="00292E41" w:rsidRDefault="001367E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C7D6546" w14:textId="77777777" w:rsidR="00292E41" w:rsidRDefault="001367E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1A2D312" w14:textId="77777777" w:rsidR="00292E41" w:rsidRDefault="001367E4">
            <w:pPr>
              <w:keepNext/>
              <w:keepLines/>
              <w:spacing w:after="0" w:line="240" w:lineRule="auto"/>
              <w:jc w:val="center"/>
            </w:pPr>
            <w:r>
              <w:rPr>
                <w:b/>
                <w:sz w:val="18"/>
              </w:rPr>
              <w:t>Indeks (%)</w:t>
            </w:r>
          </w:p>
        </w:tc>
      </w:tr>
      <w:tr w:rsidR="00292E41" w14:paraId="6DE4DB82" w14:textId="77777777">
        <w:trPr>
          <w:cantSplit/>
          <w:trHeight w:val="560"/>
        </w:trPr>
        <w:tc>
          <w:tcPr>
            <w:tcW w:w="700" w:type="dxa"/>
            <w:tcMar>
              <w:top w:w="0" w:type="dxa"/>
              <w:bottom w:w="0" w:type="dxa"/>
            </w:tcMar>
            <w:vAlign w:val="center"/>
          </w:tcPr>
          <w:p w14:paraId="69224DAD" w14:textId="77777777" w:rsidR="00292E41" w:rsidRDefault="001367E4">
            <w:pPr>
              <w:keepNext/>
              <w:keepLines/>
              <w:spacing w:after="0" w:line="240" w:lineRule="auto"/>
            </w:pPr>
            <w:r>
              <w:rPr>
                <w:sz w:val="18"/>
              </w:rPr>
              <w:t>636</w:t>
            </w:r>
          </w:p>
        </w:tc>
        <w:tc>
          <w:tcPr>
            <w:tcW w:w="3180" w:type="dxa"/>
            <w:tcMar>
              <w:top w:w="0" w:type="dxa"/>
              <w:bottom w:w="0" w:type="dxa"/>
            </w:tcMar>
            <w:vAlign w:val="center"/>
          </w:tcPr>
          <w:p w14:paraId="640ADCFB" w14:textId="77777777" w:rsidR="00292E41" w:rsidRDefault="001367E4">
            <w:pPr>
              <w:keepNext/>
              <w:keepLines/>
              <w:spacing w:after="0" w:line="240" w:lineRule="auto"/>
            </w:pPr>
            <w:r>
              <w:rPr>
                <w:sz w:val="18"/>
              </w:rPr>
              <w:t>Pomoći proračunskim korisnicima iz proračuna koji im nije nadležan (šifre 6361+6362)</w:t>
            </w:r>
          </w:p>
        </w:tc>
        <w:tc>
          <w:tcPr>
            <w:tcW w:w="700" w:type="dxa"/>
            <w:tcMar>
              <w:top w:w="0" w:type="dxa"/>
              <w:bottom w:w="0" w:type="dxa"/>
            </w:tcMar>
            <w:vAlign w:val="center"/>
          </w:tcPr>
          <w:p w14:paraId="0FCC820C" w14:textId="77777777" w:rsidR="00292E41" w:rsidRDefault="001367E4">
            <w:pPr>
              <w:keepNext/>
              <w:keepLines/>
              <w:spacing w:after="0" w:line="240" w:lineRule="auto"/>
            </w:pPr>
            <w:r>
              <w:rPr>
                <w:sz w:val="18"/>
              </w:rPr>
              <w:t>636</w:t>
            </w:r>
          </w:p>
        </w:tc>
        <w:tc>
          <w:tcPr>
            <w:tcW w:w="1860" w:type="dxa"/>
            <w:tcMar>
              <w:top w:w="0" w:type="dxa"/>
              <w:bottom w:w="0" w:type="dxa"/>
            </w:tcMar>
            <w:vAlign w:val="center"/>
          </w:tcPr>
          <w:p w14:paraId="33A5B950" w14:textId="77777777" w:rsidR="00292E41" w:rsidRDefault="001367E4">
            <w:pPr>
              <w:keepNext/>
              <w:keepLines/>
              <w:spacing w:after="0" w:line="240" w:lineRule="auto"/>
              <w:jc w:val="right"/>
            </w:pPr>
            <w:r>
              <w:rPr>
                <w:sz w:val="18"/>
              </w:rPr>
              <w:t>277.221,00</w:t>
            </w:r>
          </w:p>
        </w:tc>
        <w:tc>
          <w:tcPr>
            <w:tcW w:w="1860" w:type="dxa"/>
            <w:tcMar>
              <w:top w:w="0" w:type="dxa"/>
              <w:bottom w:w="0" w:type="dxa"/>
            </w:tcMar>
            <w:vAlign w:val="center"/>
          </w:tcPr>
          <w:p w14:paraId="77C2F951" w14:textId="77777777" w:rsidR="00292E41" w:rsidRDefault="001367E4">
            <w:pPr>
              <w:keepNext/>
              <w:keepLines/>
              <w:spacing w:after="0" w:line="240" w:lineRule="auto"/>
              <w:jc w:val="right"/>
            </w:pPr>
            <w:r>
              <w:rPr>
                <w:sz w:val="18"/>
              </w:rPr>
              <w:t>39.629,22</w:t>
            </w:r>
          </w:p>
        </w:tc>
        <w:tc>
          <w:tcPr>
            <w:tcW w:w="700" w:type="dxa"/>
            <w:tcMar>
              <w:top w:w="0" w:type="dxa"/>
              <w:bottom w:w="0" w:type="dxa"/>
            </w:tcMar>
            <w:vAlign w:val="center"/>
          </w:tcPr>
          <w:p w14:paraId="0DE38EAB" w14:textId="77777777" w:rsidR="00292E41" w:rsidRDefault="001367E4">
            <w:pPr>
              <w:keepNext/>
              <w:keepLines/>
              <w:spacing w:after="0" w:line="240" w:lineRule="auto"/>
              <w:jc w:val="right"/>
            </w:pPr>
            <w:r>
              <w:rPr>
                <w:sz w:val="18"/>
              </w:rPr>
              <w:t>14,3</w:t>
            </w:r>
          </w:p>
        </w:tc>
      </w:tr>
    </w:tbl>
    <w:p w14:paraId="7FC5FC90" w14:textId="77777777" w:rsidR="00292E41" w:rsidRDefault="00292E41">
      <w:pPr>
        <w:spacing w:after="0"/>
      </w:pPr>
    </w:p>
    <w:p w14:paraId="697727B5" w14:textId="77777777" w:rsidR="00292E41" w:rsidRDefault="001367E4">
      <w:r>
        <w:t>Pomoći proračunskim korisnicima iz proračuna koji im nije nadležan manje su u odnosu na prethodnu godinu, što je posljedica smanjene realizacije u 2025. godini, ponajprije zbog završetka EU projekta „Rekonstrukcija i obnova zemaljske kraljevske pivnice“, financiranog od Ministarstva regionalnog razvoja i fondova Europske unije, kao i zbog smanjenja financijskih sredstava za programe Ministarstva kulture i medija RH</w:t>
      </w:r>
    </w:p>
    <w:p w14:paraId="1B3B2D4A" w14:textId="77777777" w:rsidR="00292E41" w:rsidRDefault="001367E4">
      <w:r>
        <w:t> </w:t>
      </w:r>
    </w:p>
    <w:p w14:paraId="48451DE3" w14:textId="77777777" w:rsidR="00292E41" w:rsidRDefault="00292E41"/>
    <w:p w14:paraId="1E987B89" w14:textId="77777777" w:rsidR="00292E41" w:rsidRDefault="001367E4">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92E41" w14:paraId="33DA1A1E" w14:textId="77777777">
        <w:trPr>
          <w:cantSplit/>
        </w:trPr>
        <w:tc>
          <w:tcPr>
            <w:tcW w:w="700" w:type="dxa"/>
            <w:shd w:val="clear" w:color="auto" w:fill="E7F0F9"/>
            <w:tcMar>
              <w:top w:w="0" w:type="dxa"/>
              <w:bottom w:w="0" w:type="dxa"/>
            </w:tcMar>
            <w:vAlign w:val="center"/>
          </w:tcPr>
          <w:p w14:paraId="5AC80A17" w14:textId="77777777" w:rsidR="00292E41" w:rsidRDefault="001367E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737ED98" w14:textId="77777777" w:rsidR="00292E41" w:rsidRDefault="001367E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A2C6DF" w14:textId="77777777" w:rsidR="00292E41" w:rsidRDefault="001367E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B42D02" w14:textId="77777777" w:rsidR="00292E41" w:rsidRDefault="001367E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2F70F3" w14:textId="77777777" w:rsidR="00292E41" w:rsidRDefault="001367E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0D2892" w14:textId="77777777" w:rsidR="00292E41" w:rsidRDefault="001367E4">
            <w:pPr>
              <w:keepNext/>
              <w:keepLines/>
              <w:spacing w:after="0" w:line="240" w:lineRule="auto"/>
              <w:jc w:val="center"/>
            </w:pPr>
            <w:r>
              <w:rPr>
                <w:b/>
                <w:sz w:val="18"/>
              </w:rPr>
              <w:t>Indeks (%)</w:t>
            </w:r>
          </w:p>
        </w:tc>
      </w:tr>
      <w:tr w:rsidR="00292E41" w14:paraId="6DABA2B1" w14:textId="77777777">
        <w:trPr>
          <w:cantSplit/>
          <w:trHeight w:val="560"/>
        </w:trPr>
        <w:tc>
          <w:tcPr>
            <w:tcW w:w="700" w:type="dxa"/>
            <w:tcMar>
              <w:top w:w="0" w:type="dxa"/>
              <w:bottom w:w="0" w:type="dxa"/>
            </w:tcMar>
            <w:vAlign w:val="center"/>
          </w:tcPr>
          <w:p w14:paraId="5128C9C3" w14:textId="77777777" w:rsidR="00292E41" w:rsidRDefault="001367E4">
            <w:pPr>
              <w:keepNext/>
              <w:keepLines/>
              <w:spacing w:after="0" w:line="240" w:lineRule="auto"/>
            </w:pPr>
            <w:r>
              <w:rPr>
                <w:sz w:val="18"/>
              </w:rPr>
              <w:t>6361</w:t>
            </w:r>
          </w:p>
        </w:tc>
        <w:tc>
          <w:tcPr>
            <w:tcW w:w="3180" w:type="dxa"/>
            <w:tcMar>
              <w:top w:w="0" w:type="dxa"/>
              <w:bottom w:w="0" w:type="dxa"/>
            </w:tcMar>
            <w:vAlign w:val="center"/>
          </w:tcPr>
          <w:p w14:paraId="24D12804" w14:textId="77777777" w:rsidR="00292E41" w:rsidRDefault="001367E4">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14:paraId="06F8E3B2" w14:textId="77777777" w:rsidR="00292E41" w:rsidRDefault="001367E4">
            <w:pPr>
              <w:keepNext/>
              <w:keepLines/>
              <w:spacing w:after="0" w:line="240" w:lineRule="auto"/>
            </w:pPr>
            <w:r>
              <w:rPr>
                <w:sz w:val="18"/>
              </w:rPr>
              <w:t>6361</w:t>
            </w:r>
          </w:p>
        </w:tc>
        <w:tc>
          <w:tcPr>
            <w:tcW w:w="1860" w:type="dxa"/>
            <w:tcMar>
              <w:top w:w="0" w:type="dxa"/>
              <w:bottom w:w="0" w:type="dxa"/>
            </w:tcMar>
            <w:vAlign w:val="center"/>
          </w:tcPr>
          <w:p w14:paraId="1543C6A9" w14:textId="77777777" w:rsidR="00292E41" w:rsidRDefault="001367E4">
            <w:pPr>
              <w:keepNext/>
              <w:keepLines/>
              <w:spacing w:after="0" w:line="240" w:lineRule="auto"/>
              <w:jc w:val="right"/>
            </w:pPr>
            <w:r>
              <w:rPr>
                <w:sz w:val="18"/>
              </w:rPr>
              <w:t>57.046,02</w:t>
            </w:r>
          </w:p>
        </w:tc>
        <w:tc>
          <w:tcPr>
            <w:tcW w:w="1860" w:type="dxa"/>
            <w:tcMar>
              <w:top w:w="0" w:type="dxa"/>
              <w:bottom w:w="0" w:type="dxa"/>
            </w:tcMar>
            <w:vAlign w:val="center"/>
          </w:tcPr>
          <w:p w14:paraId="6428EE33" w14:textId="77777777" w:rsidR="00292E41" w:rsidRDefault="001367E4">
            <w:pPr>
              <w:keepNext/>
              <w:keepLines/>
              <w:spacing w:after="0" w:line="240" w:lineRule="auto"/>
              <w:jc w:val="right"/>
            </w:pPr>
            <w:r>
              <w:rPr>
                <w:sz w:val="18"/>
              </w:rPr>
              <w:t>39.629,22</w:t>
            </w:r>
          </w:p>
        </w:tc>
        <w:tc>
          <w:tcPr>
            <w:tcW w:w="700" w:type="dxa"/>
            <w:tcMar>
              <w:top w:w="0" w:type="dxa"/>
              <w:bottom w:w="0" w:type="dxa"/>
            </w:tcMar>
            <w:vAlign w:val="center"/>
          </w:tcPr>
          <w:p w14:paraId="11470C32" w14:textId="77777777" w:rsidR="00292E41" w:rsidRDefault="001367E4">
            <w:pPr>
              <w:keepNext/>
              <w:keepLines/>
              <w:spacing w:after="0" w:line="240" w:lineRule="auto"/>
              <w:jc w:val="right"/>
            </w:pPr>
            <w:r>
              <w:rPr>
                <w:sz w:val="18"/>
              </w:rPr>
              <w:t>69,5</w:t>
            </w:r>
          </w:p>
        </w:tc>
      </w:tr>
    </w:tbl>
    <w:p w14:paraId="6C8D59E8" w14:textId="77777777" w:rsidR="00292E41" w:rsidRDefault="00292E41">
      <w:pPr>
        <w:spacing w:after="0"/>
      </w:pPr>
    </w:p>
    <w:p w14:paraId="05BF11FF" w14:textId="77777777" w:rsidR="00292E41" w:rsidRDefault="001367E4">
      <w:r>
        <w:t>Pomoći proračunskim korisnicima iz Proračuna koji im nije nadležan manje su u odnosu na prethodnu godinu zbog smanjenih financijskih sredstava za programe Ministarstva kulture i medija RH u 2025. godini.</w:t>
      </w:r>
    </w:p>
    <w:p w14:paraId="0E2208BB" w14:textId="77777777" w:rsidR="00292E41" w:rsidRDefault="00292E41"/>
    <w:p w14:paraId="4AB59E0A" w14:textId="77777777" w:rsidR="00292E41" w:rsidRDefault="001367E4">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92E41" w14:paraId="5B646C7A" w14:textId="77777777">
        <w:trPr>
          <w:cantSplit/>
        </w:trPr>
        <w:tc>
          <w:tcPr>
            <w:tcW w:w="700" w:type="dxa"/>
            <w:shd w:val="clear" w:color="auto" w:fill="E7F0F9"/>
            <w:tcMar>
              <w:top w:w="0" w:type="dxa"/>
              <w:bottom w:w="0" w:type="dxa"/>
            </w:tcMar>
            <w:vAlign w:val="center"/>
          </w:tcPr>
          <w:p w14:paraId="347CB0A3" w14:textId="77777777" w:rsidR="00292E41" w:rsidRDefault="001367E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E91303D" w14:textId="77777777" w:rsidR="00292E41" w:rsidRDefault="001367E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F45188" w14:textId="77777777" w:rsidR="00292E41" w:rsidRDefault="001367E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E878D1" w14:textId="77777777" w:rsidR="00292E41" w:rsidRDefault="001367E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6FBC6D" w14:textId="77777777" w:rsidR="00292E41" w:rsidRDefault="001367E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9C548C" w14:textId="77777777" w:rsidR="00292E41" w:rsidRDefault="001367E4">
            <w:pPr>
              <w:keepNext/>
              <w:keepLines/>
              <w:spacing w:after="0" w:line="240" w:lineRule="auto"/>
              <w:jc w:val="center"/>
            </w:pPr>
            <w:r>
              <w:rPr>
                <w:b/>
                <w:sz w:val="18"/>
              </w:rPr>
              <w:t>Indeks (%)</w:t>
            </w:r>
          </w:p>
        </w:tc>
      </w:tr>
      <w:tr w:rsidR="00292E41" w14:paraId="3849C4F2" w14:textId="77777777">
        <w:trPr>
          <w:cantSplit/>
          <w:trHeight w:val="560"/>
        </w:trPr>
        <w:tc>
          <w:tcPr>
            <w:tcW w:w="700" w:type="dxa"/>
            <w:tcMar>
              <w:top w:w="0" w:type="dxa"/>
              <w:bottom w:w="0" w:type="dxa"/>
            </w:tcMar>
            <w:vAlign w:val="center"/>
          </w:tcPr>
          <w:p w14:paraId="36A27AA2" w14:textId="77777777" w:rsidR="00292E41" w:rsidRDefault="001367E4">
            <w:pPr>
              <w:keepNext/>
              <w:keepLines/>
              <w:spacing w:after="0" w:line="240" w:lineRule="auto"/>
            </w:pPr>
            <w:r>
              <w:rPr>
                <w:sz w:val="18"/>
              </w:rPr>
              <w:t>638</w:t>
            </w:r>
          </w:p>
        </w:tc>
        <w:tc>
          <w:tcPr>
            <w:tcW w:w="3180" w:type="dxa"/>
            <w:tcMar>
              <w:top w:w="0" w:type="dxa"/>
              <w:bottom w:w="0" w:type="dxa"/>
            </w:tcMar>
            <w:vAlign w:val="center"/>
          </w:tcPr>
          <w:p w14:paraId="12476B6D" w14:textId="77777777" w:rsidR="00292E41" w:rsidRDefault="001367E4">
            <w:pPr>
              <w:keepNext/>
              <w:keepLines/>
              <w:spacing w:after="0" w:line="240" w:lineRule="auto"/>
            </w:pPr>
            <w:r>
              <w:rPr>
                <w:sz w:val="18"/>
              </w:rPr>
              <w:t>Pomoći temeljem prijenosa EU sredstava (šifre 6381+6382)</w:t>
            </w:r>
          </w:p>
        </w:tc>
        <w:tc>
          <w:tcPr>
            <w:tcW w:w="700" w:type="dxa"/>
            <w:tcMar>
              <w:top w:w="0" w:type="dxa"/>
              <w:bottom w:w="0" w:type="dxa"/>
            </w:tcMar>
            <w:vAlign w:val="center"/>
          </w:tcPr>
          <w:p w14:paraId="58F0EE84" w14:textId="77777777" w:rsidR="00292E41" w:rsidRDefault="001367E4">
            <w:pPr>
              <w:keepNext/>
              <w:keepLines/>
              <w:spacing w:after="0" w:line="240" w:lineRule="auto"/>
            </w:pPr>
            <w:r>
              <w:rPr>
                <w:sz w:val="18"/>
              </w:rPr>
              <w:t>638</w:t>
            </w:r>
          </w:p>
        </w:tc>
        <w:tc>
          <w:tcPr>
            <w:tcW w:w="1860" w:type="dxa"/>
            <w:tcMar>
              <w:top w:w="0" w:type="dxa"/>
              <w:bottom w:w="0" w:type="dxa"/>
            </w:tcMar>
            <w:vAlign w:val="center"/>
          </w:tcPr>
          <w:p w14:paraId="2DFB2774" w14:textId="77777777" w:rsidR="00292E41" w:rsidRDefault="001367E4">
            <w:pPr>
              <w:keepNext/>
              <w:keepLines/>
              <w:spacing w:after="0" w:line="240" w:lineRule="auto"/>
              <w:jc w:val="right"/>
            </w:pPr>
            <w:r>
              <w:rPr>
                <w:sz w:val="18"/>
              </w:rPr>
              <w:t>65.254,14</w:t>
            </w:r>
          </w:p>
        </w:tc>
        <w:tc>
          <w:tcPr>
            <w:tcW w:w="1860" w:type="dxa"/>
            <w:tcMar>
              <w:top w:w="0" w:type="dxa"/>
              <w:bottom w:w="0" w:type="dxa"/>
            </w:tcMar>
            <w:vAlign w:val="center"/>
          </w:tcPr>
          <w:p w14:paraId="17255D64" w14:textId="77777777" w:rsidR="00292E41" w:rsidRDefault="001367E4">
            <w:pPr>
              <w:keepNext/>
              <w:keepLines/>
              <w:spacing w:after="0" w:line="240" w:lineRule="auto"/>
              <w:jc w:val="right"/>
            </w:pPr>
            <w:r>
              <w:rPr>
                <w:sz w:val="18"/>
              </w:rPr>
              <w:t>0,00</w:t>
            </w:r>
          </w:p>
        </w:tc>
        <w:tc>
          <w:tcPr>
            <w:tcW w:w="700" w:type="dxa"/>
            <w:tcMar>
              <w:top w:w="0" w:type="dxa"/>
              <w:bottom w:w="0" w:type="dxa"/>
            </w:tcMar>
            <w:vAlign w:val="center"/>
          </w:tcPr>
          <w:p w14:paraId="0F7C8D6A" w14:textId="77777777" w:rsidR="00292E41" w:rsidRDefault="001367E4">
            <w:pPr>
              <w:keepNext/>
              <w:keepLines/>
              <w:spacing w:after="0" w:line="240" w:lineRule="auto"/>
              <w:jc w:val="right"/>
            </w:pPr>
            <w:r>
              <w:rPr>
                <w:sz w:val="18"/>
              </w:rPr>
              <w:t>0</w:t>
            </w:r>
          </w:p>
        </w:tc>
      </w:tr>
    </w:tbl>
    <w:p w14:paraId="01153C8D" w14:textId="77777777" w:rsidR="00292E41" w:rsidRDefault="00292E41">
      <w:pPr>
        <w:spacing w:after="0"/>
      </w:pPr>
    </w:p>
    <w:p w14:paraId="49152B5A" w14:textId="3A480AA7" w:rsidR="00292E41" w:rsidRDefault="001367E4">
      <w:r>
        <w:t>Pomoći temeljem prijenosa EU sredstava nisu doznačena jer je projekt Rekonstrukcija i obnova zemaljske kraljevske pivnice završen u prethodnoj godini, a drugih EU projekata nije bilo.</w:t>
      </w:r>
    </w:p>
    <w:p w14:paraId="4C2CFE7D" w14:textId="77777777" w:rsidR="00292E41" w:rsidRDefault="001367E4">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92E41" w14:paraId="3CE20867" w14:textId="77777777">
        <w:trPr>
          <w:cantSplit/>
        </w:trPr>
        <w:tc>
          <w:tcPr>
            <w:tcW w:w="700" w:type="dxa"/>
            <w:shd w:val="clear" w:color="auto" w:fill="E7F0F9"/>
            <w:tcMar>
              <w:top w:w="0" w:type="dxa"/>
              <w:bottom w:w="0" w:type="dxa"/>
            </w:tcMar>
            <w:vAlign w:val="center"/>
          </w:tcPr>
          <w:p w14:paraId="752BDB05" w14:textId="77777777" w:rsidR="00292E41" w:rsidRDefault="001367E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E7E5850" w14:textId="77777777" w:rsidR="00292E41" w:rsidRDefault="001367E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0EB487" w14:textId="77777777" w:rsidR="00292E41" w:rsidRDefault="001367E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30731E" w14:textId="77777777" w:rsidR="00292E41" w:rsidRDefault="001367E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0BCF1BB" w14:textId="77777777" w:rsidR="00292E41" w:rsidRDefault="001367E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9276BC" w14:textId="77777777" w:rsidR="00292E41" w:rsidRDefault="001367E4">
            <w:pPr>
              <w:keepNext/>
              <w:keepLines/>
              <w:spacing w:after="0" w:line="240" w:lineRule="auto"/>
              <w:jc w:val="center"/>
            </w:pPr>
            <w:r>
              <w:rPr>
                <w:b/>
                <w:sz w:val="18"/>
              </w:rPr>
              <w:t>Indeks (%)</w:t>
            </w:r>
          </w:p>
        </w:tc>
      </w:tr>
      <w:tr w:rsidR="00292E41" w14:paraId="1F16605E" w14:textId="77777777">
        <w:trPr>
          <w:cantSplit/>
          <w:trHeight w:val="560"/>
        </w:trPr>
        <w:tc>
          <w:tcPr>
            <w:tcW w:w="700" w:type="dxa"/>
            <w:tcMar>
              <w:top w:w="0" w:type="dxa"/>
              <w:bottom w:w="0" w:type="dxa"/>
            </w:tcMar>
            <w:vAlign w:val="center"/>
          </w:tcPr>
          <w:p w14:paraId="466925DE" w14:textId="77777777" w:rsidR="00292E41" w:rsidRDefault="001367E4">
            <w:pPr>
              <w:keepNext/>
              <w:keepLines/>
              <w:spacing w:after="0" w:line="240" w:lineRule="auto"/>
            </w:pPr>
            <w:r>
              <w:rPr>
                <w:sz w:val="18"/>
              </w:rPr>
              <w:t>652</w:t>
            </w:r>
          </w:p>
        </w:tc>
        <w:tc>
          <w:tcPr>
            <w:tcW w:w="3180" w:type="dxa"/>
            <w:tcMar>
              <w:top w:w="0" w:type="dxa"/>
              <w:bottom w:w="0" w:type="dxa"/>
            </w:tcMar>
            <w:vAlign w:val="center"/>
          </w:tcPr>
          <w:p w14:paraId="4ADE964E" w14:textId="77777777" w:rsidR="00292E41" w:rsidRPr="0086654C" w:rsidRDefault="001367E4">
            <w:pPr>
              <w:keepNext/>
              <w:keepLines/>
              <w:spacing w:after="0" w:line="240" w:lineRule="auto"/>
              <w:rPr>
                <w:lang w:val="it-IT"/>
              </w:rPr>
            </w:pPr>
            <w:r w:rsidRPr="0086654C">
              <w:rPr>
                <w:sz w:val="18"/>
                <w:lang w:val="it-IT"/>
              </w:rPr>
              <w:t>Prihodi po posebnim propisima (šifre 6521 do 6528)</w:t>
            </w:r>
          </w:p>
        </w:tc>
        <w:tc>
          <w:tcPr>
            <w:tcW w:w="700" w:type="dxa"/>
            <w:tcMar>
              <w:top w:w="0" w:type="dxa"/>
              <w:bottom w:w="0" w:type="dxa"/>
            </w:tcMar>
            <w:vAlign w:val="center"/>
          </w:tcPr>
          <w:p w14:paraId="58391450" w14:textId="77777777" w:rsidR="00292E41" w:rsidRDefault="001367E4">
            <w:pPr>
              <w:keepNext/>
              <w:keepLines/>
              <w:spacing w:after="0" w:line="240" w:lineRule="auto"/>
            </w:pPr>
            <w:r>
              <w:rPr>
                <w:sz w:val="18"/>
              </w:rPr>
              <w:t>652</w:t>
            </w:r>
          </w:p>
        </w:tc>
        <w:tc>
          <w:tcPr>
            <w:tcW w:w="1860" w:type="dxa"/>
            <w:tcMar>
              <w:top w:w="0" w:type="dxa"/>
              <w:bottom w:w="0" w:type="dxa"/>
            </w:tcMar>
            <w:vAlign w:val="center"/>
          </w:tcPr>
          <w:p w14:paraId="20CD2312" w14:textId="77777777" w:rsidR="00292E41" w:rsidRDefault="001367E4">
            <w:pPr>
              <w:keepNext/>
              <w:keepLines/>
              <w:spacing w:after="0" w:line="240" w:lineRule="auto"/>
              <w:jc w:val="right"/>
            </w:pPr>
            <w:r>
              <w:rPr>
                <w:sz w:val="18"/>
              </w:rPr>
              <w:t>32.571,16</w:t>
            </w:r>
          </w:p>
        </w:tc>
        <w:tc>
          <w:tcPr>
            <w:tcW w:w="1860" w:type="dxa"/>
            <w:tcMar>
              <w:top w:w="0" w:type="dxa"/>
              <w:bottom w:w="0" w:type="dxa"/>
            </w:tcMar>
            <w:vAlign w:val="center"/>
          </w:tcPr>
          <w:p w14:paraId="78C7337D" w14:textId="77777777" w:rsidR="00292E41" w:rsidRDefault="001367E4">
            <w:pPr>
              <w:keepNext/>
              <w:keepLines/>
              <w:spacing w:after="0" w:line="240" w:lineRule="auto"/>
              <w:jc w:val="right"/>
            </w:pPr>
            <w:r>
              <w:rPr>
                <w:sz w:val="18"/>
              </w:rPr>
              <w:t>25.806,42</w:t>
            </w:r>
          </w:p>
        </w:tc>
        <w:tc>
          <w:tcPr>
            <w:tcW w:w="700" w:type="dxa"/>
            <w:tcMar>
              <w:top w:w="0" w:type="dxa"/>
              <w:bottom w:w="0" w:type="dxa"/>
            </w:tcMar>
            <w:vAlign w:val="center"/>
          </w:tcPr>
          <w:p w14:paraId="0D0F4D55" w14:textId="77777777" w:rsidR="00292E41" w:rsidRDefault="001367E4">
            <w:pPr>
              <w:keepNext/>
              <w:keepLines/>
              <w:spacing w:after="0" w:line="240" w:lineRule="auto"/>
              <w:jc w:val="right"/>
            </w:pPr>
            <w:r>
              <w:rPr>
                <w:sz w:val="18"/>
              </w:rPr>
              <w:t>79,2</w:t>
            </w:r>
          </w:p>
        </w:tc>
      </w:tr>
    </w:tbl>
    <w:p w14:paraId="387BA940" w14:textId="77777777" w:rsidR="00292E41" w:rsidRDefault="00292E41">
      <w:pPr>
        <w:spacing w:after="0"/>
      </w:pPr>
    </w:p>
    <w:p w14:paraId="7B18D171" w14:textId="77777777" w:rsidR="00292E41" w:rsidRDefault="001367E4">
      <w:r>
        <w:lastRenderedPageBreak/>
        <w:t>Prihodi su manji u odnosu na prošlu godinu zbog povećanog broja besplatnih programa namijenjenih posjetiteljima muzeja.</w:t>
      </w:r>
    </w:p>
    <w:p w14:paraId="0227CA0D" w14:textId="77777777" w:rsidR="00292E41" w:rsidRDefault="00292E41"/>
    <w:p w14:paraId="4B7EFAB6" w14:textId="77777777" w:rsidR="00292E41" w:rsidRDefault="001367E4">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92E41" w14:paraId="124C8CEA" w14:textId="77777777">
        <w:trPr>
          <w:cantSplit/>
        </w:trPr>
        <w:tc>
          <w:tcPr>
            <w:tcW w:w="700" w:type="dxa"/>
            <w:shd w:val="clear" w:color="auto" w:fill="E7F0F9"/>
            <w:tcMar>
              <w:top w:w="0" w:type="dxa"/>
              <w:bottom w:w="0" w:type="dxa"/>
            </w:tcMar>
            <w:vAlign w:val="center"/>
          </w:tcPr>
          <w:p w14:paraId="6164F57A" w14:textId="77777777" w:rsidR="00292E41" w:rsidRDefault="001367E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92A4699" w14:textId="77777777" w:rsidR="00292E41" w:rsidRDefault="001367E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E35065" w14:textId="77777777" w:rsidR="00292E41" w:rsidRDefault="001367E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90136C" w14:textId="77777777" w:rsidR="00292E41" w:rsidRDefault="001367E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46032F" w14:textId="77777777" w:rsidR="00292E41" w:rsidRDefault="001367E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EF4D998" w14:textId="77777777" w:rsidR="00292E41" w:rsidRDefault="001367E4">
            <w:pPr>
              <w:keepNext/>
              <w:keepLines/>
              <w:spacing w:after="0" w:line="240" w:lineRule="auto"/>
              <w:jc w:val="center"/>
            </w:pPr>
            <w:r>
              <w:rPr>
                <w:b/>
                <w:sz w:val="18"/>
              </w:rPr>
              <w:t>Indeks (%)</w:t>
            </w:r>
          </w:p>
        </w:tc>
      </w:tr>
      <w:tr w:rsidR="00292E41" w14:paraId="4ED4630E" w14:textId="77777777">
        <w:trPr>
          <w:cantSplit/>
          <w:trHeight w:val="560"/>
        </w:trPr>
        <w:tc>
          <w:tcPr>
            <w:tcW w:w="700" w:type="dxa"/>
            <w:tcMar>
              <w:top w:w="0" w:type="dxa"/>
              <w:bottom w:w="0" w:type="dxa"/>
            </w:tcMar>
            <w:vAlign w:val="center"/>
          </w:tcPr>
          <w:p w14:paraId="1DC6A7AE" w14:textId="77777777" w:rsidR="00292E41" w:rsidRDefault="001367E4">
            <w:pPr>
              <w:keepNext/>
              <w:keepLines/>
              <w:spacing w:after="0" w:line="240" w:lineRule="auto"/>
            </w:pPr>
            <w:r>
              <w:rPr>
                <w:sz w:val="18"/>
              </w:rPr>
              <w:t>661</w:t>
            </w:r>
          </w:p>
        </w:tc>
        <w:tc>
          <w:tcPr>
            <w:tcW w:w="3180" w:type="dxa"/>
            <w:tcMar>
              <w:top w:w="0" w:type="dxa"/>
              <w:bottom w:w="0" w:type="dxa"/>
            </w:tcMar>
            <w:vAlign w:val="center"/>
          </w:tcPr>
          <w:p w14:paraId="691B7A4D" w14:textId="77777777" w:rsidR="00292E41" w:rsidRPr="0086654C" w:rsidRDefault="001367E4">
            <w:pPr>
              <w:keepNext/>
              <w:keepLines/>
              <w:spacing w:after="0" w:line="240" w:lineRule="auto"/>
              <w:rPr>
                <w:lang w:val="it-IT"/>
              </w:rPr>
            </w:pPr>
            <w:r w:rsidRPr="0086654C">
              <w:rPr>
                <w:sz w:val="18"/>
                <w:lang w:val="it-IT"/>
              </w:rPr>
              <w:t>Prihodi od prodaje proizvoda i robe te pruženih usluga (šifre 6614+6615)</w:t>
            </w:r>
          </w:p>
        </w:tc>
        <w:tc>
          <w:tcPr>
            <w:tcW w:w="700" w:type="dxa"/>
            <w:tcMar>
              <w:top w:w="0" w:type="dxa"/>
              <w:bottom w:w="0" w:type="dxa"/>
            </w:tcMar>
            <w:vAlign w:val="center"/>
          </w:tcPr>
          <w:p w14:paraId="5E2FCFBC" w14:textId="77777777" w:rsidR="00292E41" w:rsidRDefault="001367E4">
            <w:pPr>
              <w:keepNext/>
              <w:keepLines/>
              <w:spacing w:after="0" w:line="240" w:lineRule="auto"/>
            </w:pPr>
            <w:r>
              <w:rPr>
                <w:sz w:val="18"/>
              </w:rPr>
              <w:t>661</w:t>
            </w:r>
          </w:p>
        </w:tc>
        <w:tc>
          <w:tcPr>
            <w:tcW w:w="1860" w:type="dxa"/>
            <w:tcMar>
              <w:top w:w="0" w:type="dxa"/>
              <w:bottom w:w="0" w:type="dxa"/>
            </w:tcMar>
            <w:vAlign w:val="center"/>
          </w:tcPr>
          <w:p w14:paraId="6B41517C" w14:textId="77777777" w:rsidR="00292E41" w:rsidRDefault="001367E4">
            <w:pPr>
              <w:keepNext/>
              <w:keepLines/>
              <w:spacing w:after="0" w:line="240" w:lineRule="auto"/>
              <w:jc w:val="right"/>
            </w:pPr>
            <w:r>
              <w:rPr>
                <w:sz w:val="18"/>
              </w:rPr>
              <w:t>11.439,92</w:t>
            </w:r>
          </w:p>
        </w:tc>
        <w:tc>
          <w:tcPr>
            <w:tcW w:w="1860" w:type="dxa"/>
            <w:tcMar>
              <w:top w:w="0" w:type="dxa"/>
              <w:bottom w:w="0" w:type="dxa"/>
            </w:tcMar>
            <w:vAlign w:val="center"/>
          </w:tcPr>
          <w:p w14:paraId="43DFFB5B" w14:textId="77777777" w:rsidR="00292E41" w:rsidRDefault="001367E4">
            <w:pPr>
              <w:keepNext/>
              <w:keepLines/>
              <w:spacing w:after="0" w:line="240" w:lineRule="auto"/>
              <w:jc w:val="right"/>
            </w:pPr>
            <w:r>
              <w:rPr>
                <w:sz w:val="18"/>
              </w:rPr>
              <w:t>11.320,38</w:t>
            </w:r>
          </w:p>
        </w:tc>
        <w:tc>
          <w:tcPr>
            <w:tcW w:w="700" w:type="dxa"/>
            <w:tcMar>
              <w:top w:w="0" w:type="dxa"/>
              <w:bottom w:w="0" w:type="dxa"/>
            </w:tcMar>
            <w:vAlign w:val="center"/>
          </w:tcPr>
          <w:p w14:paraId="02BAAEE6" w14:textId="77777777" w:rsidR="00292E41" w:rsidRDefault="001367E4">
            <w:pPr>
              <w:keepNext/>
              <w:keepLines/>
              <w:spacing w:after="0" w:line="240" w:lineRule="auto"/>
              <w:jc w:val="right"/>
            </w:pPr>
            <w:r>
              <w:rPr>
                <w:sz w:val="18"/>
              </w:rPr>
              <w:t>99,0</w:t>
            </w:r>
          </w:p>
        </w:tc>
      </w:tr>
    </w:tbl>
    <w:p w14:paraId="44E8DE17" w14:textId="77777777" w:rsidR="00292E41" w:rsidRDefault="00292E41">
      <w:pPr>
        <w:spacing w:after="0"/>
      </w:pPr>
    </w:p>
    <w:p w14:paraId="349CE635" w14:textId="77777777" w:rsidR="00292E41" w:rsidRDefault="001367E4">
      <w:r>
        <w:t>Prihodi od prodaje proizvoda gotovo su jednaki kao i u prethodnoj godini, budući da je broj radionica s uključenim ulaznicama i prodajom suvenira ostao sličan.</w:t>
      </w:r>
    </w:p>
    <w:p w14:paraId="02384E88" w14:textId="77777777" w:rsidR="00292E41" w:rsidRDefault="00292E41"/>
    <w:p w14:paraId="452971A0" w14:textId="77777777" w:rsidR="00292E41" w:rsidRDefault="001367E4">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92E41" w14:paraId="2776B74E" w14:textId="77777777">
        <w:trPr>
          <w:cantSplit/>
        </w:trPr>
        <w:tc>
          <w:tcPr>
            <w:tcW w:w="700" w:type="dxa"/>
            <w:shd w:val="clear" w:color="auto" w:fill="E7F0F9"/>
            <w:tcMar>
              <w:top w:w="0" w:type="dxa"/>
              <w:bottom w:w="0" w:type="dxa"/>
            </w:tcMar>
            <w:vAlign w:val="center"/>
          </w:tcPr>
          <w:p w14:paraId="61F8E622" w14:textId="77777777" w:rsidR="00292E41" w:rsidRDefault="001367E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4A1A37C" w14:textId="77777777" w:rsidR="00292E41" w:rsidRDefault="001367E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098C8F" w14:textId="77777777" w:rsidR="00292E41" w:rsidRDefault="001367E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6232D9" w14:textId="77777777" w:rsidR="00292E41" w:rsidRDefault="001367E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45940F" w14:textId="77777777" w:rsidR="00292E41" w:rsidRDefault="001367E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4DEC7F" w14:textId="77777777" w:rsidR="00292E41" w:rsidRDefault="001367E4">
            <w:pPr>
              <w:keepNext/>
              <w:keepLines/>
              <w:spacing w:after="0" w:line="240" w:lineRule="auto"/>
              <w:jc w:val="center"/>
            </w:pPr>
            <w:r>
              <w:rPr>
                <w:b/>
                <w:sz w:val="18"/>
              </w:rPr>
              <w:t>Indeks (%)</w:t>
            </w:r>
          </w:p>
        </w:tc>
      </w:tr>
      <w:tr w:rsidR="00292E41" w14:paraId="2ABF3866" w14:textId="77777777">
        <w:trPr>
          <w:cantSplit/>
          <w:trHeight w:val="560"/>
        </w:trPr>
        <w:tc>
          <w:tcPr>
            <w:tcW w:w="700" w:type="dxa"/>
            <w:tcMar>
              <w:top w:w="0" w:type="dxa"/>
              <w:bottom w:w="0" w:type="dxa"/>
            </w:tcMar>
            <w:vAlign w:val="center"/>
          </w:tcPr>
          <w:p w14:paraId="1062E5DC" w14:textId="77777777" w:rsidR="00292E41" w:rsidRDefault="001367E4">
            <w:pPr>
              <w:keepNext/>
              <w:keepLines/>
              <w:spacing w:after="0" w:line="240" w:lineRule="auto"/>
            </w:pPr>
            <w:r>
              <w:rPr>
                <w:sz w:val="18"/>
              </w:rPr>
              <w:t>663</w:t>
            </w:r>
          </w:p>
        </w:tc>
        <w:tc>
          <w:tcPr>
            <w:tcW w:w="3180" w:type="dxa"/>
            <w:tcMar>
              <w:top w:w="0" w:type="dxa"/>
              <w:bottom w:w="0" w:type="dxa"/>
            </w:tcMar>
            <w:vAlign w:val="center"/>
          </w:tcPr>
          <w:p w14:paraId="3D18D714" w14:textId="77777777" w:rsidR="00292E41" w:rsidRDefault="001367E4">
            <w:pPr>
              <w:keepNext/>
              <w:keepLines/>
              <w:spacing w:after="0" w:line="240" w:lineRule="auto"/>
            </w:pPr>
            <w:r>
              <w:rPr>
                <w:sz w:val="18"/>
              </w:rPr>
              <w:t>Donacije od pravnih i fizičkih osoba izvan općeg proračuna te povrat donacija i kapitalnih pomoći po protestiranim jamstvima (šifre 6631 do 6634)</w:t>
            </w:r>
          </w:p>
        </w:tc>
        <w:tc>
          <w:tcPr>
            <w:tcW w:w="700" w:type="dxa"/>
            <w:tcMar>
              <w:top w:w="0" w:type="dxa"/>
              <w:bottom w:w="0" w:type="dxa"/>
            </w:tcMar>
            <w:vAlign w:val="center"/>
          </w:tcPr>
          <w:p w14:paraId="7CFFEFE8" w14:textId="77777777" w:rsidR="00292E41" w:rsidRDefault="001367E4">
            <w:pPr>
              <w:keepNext/>
              <w:keepLines/>
              <w:spacing w:after="0" w:line="240" w:lineRule="auto"/>
            </w:pPr>
            <w:r>
              <w:rPr>
                <w:sz w:val="18"/>
              </w:rPr>
              <w:t>663</w:t>
            </w:r>
          </w:p>
        </w:tc>
        <w:tc>
          <w:tcPr>
            <w:tcW w:w="1860" w:type="dxa"/>
            <w:tcMar>
              <w:top w:w="0" w:type="dxa"/>
              <w:bottom w:w="0" w:type="dxa"/>
            </w:tcMar>
            <w:vAlign w:val="center"/>
          </w:tcPr>
          <w:p w14:paraId="01A388BA" w14:textId="77777777" w:rsidR="00292E41" w:rsidRDefault="001367E4">
            <w:pPr>
              <w:keepNext/>
              <w:keepLines/>
              <w:spacing w:after="0" w:line="240" w:lineRule="auto"/>
              <w:jc w:val="right"/>
            </w:pPr>
            <w:r>
              <w:rPr>
                <w:sz w:val="18"/>
              </w:rPr>
              <w:t>18.299,72</w:t>
            </w:r>
          </w:p>
        </w:tc>
        <w:tc>
          <w:tcPr>
            <w:tcW w:w="1860" w:type="dxa"/>
            <w:tcMar>
              <w:top w:w="0" w:type="dxa"/>
              <w:bottom w:w="0" w:type="dxa"/>
            </w:tcMar>
            <w:vAlign w:val="center"/>
          </w:tcPr>
          <w:p w14:paraId="79C0FB58" w14:textId="77777777" w:rsidR="00292E41" w:rsidRDefault="001367E4">
            <w:pPr>
              <w:keepNext/>
              <w:keepLines/>
              <w:spacing w:after="0" w:line="240" w:lineRule="auto"/>
              <w:jc w:val="right"/>
            </w:pPr>
            <w:r>
              <w:rPr>
                <w:sz w:val="18"/>
              </w:rPr>
              <w:t>16.354,65</w:t>
            </w:r>
          </w:p>
        </w:tc>
        <w:tc>
          <w:tcPr>
            <w:tcW w:w="700" w:type="dxa"/>
            <w:tcMar>
              <w:top w:w="0" w:type="dxa"/>
              <w:bottom w:w="0" w:type="dxa"/>
            </w:tcMar>
            <w:vAlign w:val="center"/>
          </w:tcPr>
          <w:p w14:paraId="7B774C83" w14:textId="77777777" w:rsidR="00292E41" w:rsidRDefault="001367E4">
            <w:pPr>
              <w:keepNext/>
              <w:keepLines/>
              <w:spacing w:after="0" w:line="240" w:lineRule="auto"/>
              <w:jc w:val="right"/>
            </w:pPr>
            <w:r>
              <w:rPr>
                <w:sz w:val="18"/>
              </w:rPr>
              <w:t>89,4</w:t>
            </w:r>
          </w:p>
        </w:tc>
      </w:tr>
    </w:tbl>
    <w:p w14:paraId="04E36FCF" w14:textId="77777777" w:rsidR="00292E41" w:rsidRDefault="00292E41">
      <w:pPr>
        <w:spacing w:after="0"/>
      </w:pPr>
    </w:p>
    <w:p w14:paraId="24450801" w14:textId="17A8CDED" w:rsidR="00292E41" w:rsidRPr="0086654C" w:rsidRDefault="001367E4">
      <w:r w:rsidRPr="0086654C">
        <w:t xml:space="preserve">Donacije pravnih i fizičkih osoba smanjene su u odnosu na isto razdoblje prethodne godine jer </w:t>
      </w:r>
      <w:r w:rsidR="0086654C" w:rsidRPr="0086654C">
        <w:t>je bilo manje</w:t>
      </w:r>
      <w:r w:rsidRPr="0086654C">
        <w:t xml:space="preserve"> donacija.</w:t>
      </w:r>
    </w:p>
    <w:p w14:paraId="0750E3DC" w14:textId="77777777" w:rsidR="00292E41" w:rsidRPr="0086654C" w:rsidRDefault="00292E41"/>
    <w:p w14:paraId="45422C10" w14:textId="77777777" w:rsidR="00292E41" w:rsidRDefault="001367E4">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92E41" w14:paraId="4CE09CDA" w14:textId="77777777">
        <w:trPr>
          <w:cantSplit/>
        </w:trPr>
        <w:tc>
          <w:tcPr>
            <w:tcW w:w="700" w:type="dxa"/>
            <w:shd w:val="clear" w:color="auto" w:fill="E7F0F9"/>
            <w:tcMar>
              <w:top w:w="0" w:type="dxa"/>
              <w:bottom w:w="0" w:type="dxa"/>
            </w:tcMar>
            <w:vAlign w:val="center"/>
          </w:tcPr>
          <w:p w14:paraId="16A1440C" w14:textId="77777777" w:rsidR="00292E41" w:rsidRDefault="001367E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3BC38DB" w14:textId="77777777" w:rsidR="00292E41" w:rsidRDefault="001367E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DE01C0" w14:textId="77777777" w:rsidR="00292E41" w:rsidRDefault="001367E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F5F493" w14:textId="77777777" w:rsidR="00292E41" w:rsidRDefault="001367E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B46C5D" w14:textId="77777777" w:rsidR="00292E41" w:rsidRDefault="001367E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AE1821" w14:textId="77777777" w:rsidR="00292E41" w:rsidRDefault="001367E4">
            <w:pPr>
              <w:keepNext/>
              <w:keepLines/>
              <w:spacing w:after="0" w:line="240" w:lineRule="auto"/>
              <w:jc w:val="center"/>
            </w:pPr>
            <w:r>
              <w:rPr>
                <w:b/>
                <w:sz w:val="18"/>
              </w:rPr>
              <w:t>Indeks (%)</w:t>
            </w:r>
          </w:p>
        </w:tc>
      </w:tr>
    </w:tbl>
    <w:p w14:paraId="40551A5C" w14:textId="77777777" w:rsidR="009C0A83" w:rsidRDefault="009C0A83"/>
    <w:p w14:paraId="78B9B8D7" w14:textId="1D44CF45" w:rsidR="00292E41" w:rsidRDefault="009C0A83">
      <w:r>
        <w:t>Prihodi iz nadležnog proračuna smanjeni su u odnosu na prethodnu godinu zbog završetka radova na novoj zgradi u Kačićevoj 9/2 te izostanka investicijskih ulaganja. Sukladno tome, smanjena su i doznačena sredstva namijenjena investicijskim aktivnostima.</w:t>
      </w:r>
    </w:p>
    <w:p w14:paraId="1B49EECA" w14:textId="77777777" w:rsidR="009C0A83" w:rsidRDefault="009C0A83"/>
    <w:p w14:paraId="72B70D6A" w14:textId="77777777" w:rsidR="009C0A83" w:rsidRDefault="009C0A83"/>
    <w:p w14:paraId="07F50357" w14:textId="77777777" w:rsidR="00292E41" w:rsidRPr="009C0A83" w:rsidRDefault="001367E4">
      <w:pPr>
        <w:keepNext/>
        <w:spacing w:line="240" w:lineRule="auto"/>
        <w:jc w:val="center"/>
        <w:rPr>
          <w:b/>
          <w:bCs/>
        </w:rPr>
      </w:pPr>
      <w:r w:rsidRPr="009C0A83">
        <w:rPr>
          <w:b/>
          <w:bCs/>
          <w:sz w:val="28"/>
        </w:rPr>
        <w:lastRenderedPageBreak/>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92E41" w14:paraId="449ACBD3" w14:textId="77777777">
        <w:trPr>
          <w:cantSplit/>
        </w:trPr>
        <w:tc>
          <w:tcPr>
            <w:tcW w:w="700" w:type="dxa"/>
            <w:shd w:val="clear" w:color="auto" w:fill="E7F0F9"/>
            <w:tcMar>
              <w:top w:w="0" w:type="dxa"/>
              <w:bottom w:w="0" w:type="dxa"/>
            </w:tcMar>
            <w:vAlign w:val="center"/>
          </w:tcPr>
          <w:p w14:paraId="5D8DD2E2" w14:textId="77777777" w:rsidR="00292E41" w:rsidRDefault="001367E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4DFFD5F" w14:textId="77777777" w:rsidR="00292E41" w:rsidRDefault="001367E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07F41D" w14:textId="77777777" w:rsidR="00292E41" w:rsidRDefault="001367E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2CC4C5" w14:textId="77777777" w:rsidR="00292E41" w:rsidRDefault="001367E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8570F1" w14:textId="77777777" w:rsidR="00292E41" w:rsidRDefault="001367E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64A89F2" w14:textId="77777777" w:rsidR="00292E41" w:rsidRDefault="001367E4">
            <w:pPr>
              <w:keepNext/>
              <w:keepLines/>
              <w:spacing w:after="0" w:line="240" w:lineRule="auto"/>
              <w:jc w:val="center"/>
            </w:pPr>
            <w:r>
              <w:rPr>
                <w:b/>
                <w:sz w:val="18"/>
              </w:rPr>
              <w:t>Indeks (%)</w:t>
            </w:r>
          </w:p>
        </w:tc>
      </w:tr>
      <w:tr w:rsidR="00292E41" w14:paraId="11A24AF6" w14:textId="77777777">
        <w:trPr>
          <w:cantSplit/>
          <w:trHeight w:val="560"/>
        </w:trPr>
        <w:tc>
          <w:tcPr>
            <w:tcW w:w="700" w:type="dxa"/>
            <w:tcMar>
              <w:top w:w="0" w:type="dxa"/>
              <w:bottom w:w="0" w:type="dxa"/>
            </w:tcMar>
            <w:vAlign w:val="center"/>
          </w:tcPr>
          <w:p w14:paraId="018A3F5D" w14:textId="77777777" w:rsidR="00292E41" w:rsidRDefault="001367E4">
            <w:pPr>
              <w:keepNext/>
              <w:keepLines/>
              <w:spacing w:after="0" w:line="240" w:lineRule="auto"/>
            </w:pPr>
            <w:r>
              <w:rPr>
                <w:sz w:val="18"/>
              </w:rPr>
              <w:t>311</w:t>
            </w:r>
          </w:p>
        </w:tc>
        <w:tc>
          <w:tcPr>
            <w:tcW w:w="3180" w:type="dxa"/>
            <w:tcMar>
              <w:top w:w="0" w:type="dxa"/>
              <w:bottom w:w="0" w:type="dxa"/>
            </w:tcMar>
            <w:vAlign w:val="center"/>
          </w:tcPr>
          <w:p w14:paraId="2FAD80DE" w14:textId="77777777" w:rsidR="00292E41" w:rsidRDefault="001367E4">
            <w:pPr>
              <w:keepNext/>
              <w:keepLines/>
              <w:spacing w:after="0" w:line="240" w:lineRule="auto"/>
            </w:pPr>
            <w:r>
              <w:rPr>
                <w:sz w:val="18"/>
              </w:rPr>
              <w:t>Plaće (bruto) (šifre 3111 do 3114)</w:t>
            </w:r>
          </w:p>
        </w:tc>
        <w:tc>
          <w:tcPr>
            <w:tcW w:w="700" w:type="dxa"/>
            <w:tcMar>
              <w:top w:w="0" w:type="dxa"/>
              <w:bottom w:w="0" w:type="dxa"/>
            </w:tcMar>
            <w:vAlign w:val="center"/>
          </w:tcPr>
          <w:p w14:paraId="2E359353" w14:textId="77777777" w:rsidR="00292E41" w:rsidRDefault="001367E4">
            <w:pPr>
              <w:keepNext/>
              <w:keepLines/>
              <w:spacing w:after="0" w:line="240" w:lineRule="auto"/>
            </w:pPr>
            <w:r>
              <w:rPr>
                <w:sz w:val="18"/>
              </w:rPr>
              <w:t>311</w:t>
            </w:r>
          </w:p>
        </w:tc>
        <w:tc>
          <w:tcPr>
            <w:tcW w:w="1860" w:type="dxa"/>
            <w:tcMar>
              <w:top w:w="0" w:type="dxa"/>
              <w:bottom w:w="0" w:type="dxa"/>
            </w:tcMar>
            <w:vAlign w:val="center"/>
          </w:tcPr>
          <w:p w14:paraId="5861B1DA" w14:textId="77777777" w:rsidR="00292E41" w:rsidRDefault="001367E4">
            <w:pPr>
              <w:keepNext/>
              <w:keepLines/>
              <w:spacing w:after="0" w:line="240" w:lineRule="auto"/>
              <w:jc w:val="right"/>
            </w:pPr>
            <w:r>
              <w:rPr>
                <w:sz w:val="18"/>
              </w:rPr>
              <w:t>1.051.639,89</w:t>
            </w:r>
          </w:p>
        </w:tc>
        <w:tc>
          <w:tcPr>
            <w:tcW w:w="1860" w:type="dxa"/>
            <w:tcMar>
              <w:top w:w="0" w:type="dxa"/>
              <w:bottom w:w="0" w:type="dxa"/>
            </w:tcMar>
            <w:vAlign w:val="center"/>
          </w:tcPr>
          <w:p w14:paraId="36F0E075" w14:textId="77777777" w:rsidR="00292E41" w:rsidRDefault="001367E4">
            <w:pPr>
              <w:keepNext/>
              <w:keepLines/>
              <w:spacing w:after="0" w:line="240" w:lineRule="auto"/>
              <w:jc w:val="right"/>
            </w:pPr>
            <w:r>
              <w:rPr>
                <w:sz w:val="18"/>
              </w:rPr>
              <w:t>1.275.753,19</w:t>
            </w:r>
          </w:p>
        </w:tc>
        <w:tc>
          <w:tcPr>
            <w:tcW w:w="700" w:type="dxa"/>
            <w:tcMar>
              <w:top w:w="0" w:type="dxa"/>
              <w:bottom w:w="0" w:type="dxa"/>
            </w:tcMar>
            <w:vAlign w:val="center"/>
          </w:tcPr>
          <w:p w14:paraId="51DFCC02" w14:textId="77777777" w:rsidR="00292E41" w:rsidRDefault="001367E4">
            <w:pPr>
              <w:keepNext/>
              <w:keepLines/>
              <w:spacing w:after="0" w:line="240" w:lineRule="auto"/>
              <w:jc w:val="right"/>
            </w:pPr>
            <w:r>
              <w:rPr>
                <w:sz w:val="18"/>
              </w:rPr>
              <w:t>121,3</w:t>
            </w:r>
          </w:p>
        </w:tc>
      </w:tr>
    </w:tbl>
    <w:p w14:paraId="1A2277DE" w14:textId="77777777" w:rsidR="00292E41" w:rsidRDefault="00292E41">
      <w:pPr>
        <w:spacing w:after="0"/>
      </w:pPr>
    </w:p>
    <w:p w14:paraId="375D317A" w14:textId="3D71C652" w:rsidR="00292E41" w:rsidRDefault="001367E4">
      <w:r>
        <w:t xml:space="preserve">Troškovi plaća porasli su u odnosu na prošlu godinu zbog promjene osnovice i uvođenja novih koeficijenata, kao i zapošljavanja </w:t>
      </w:r>
      <w:r w:rsidR="0086654C">
        <w:t xml:space="preserve">tri </w:t>
      </w:r>
      <w:r>
        <w:t>nov</w:t>
      </w:r>
      <w:r w:rsidR="0086654C">
        <w:t>a</w:t>
      </w:r>
      <w:r>
        <w:t xml:space="preserve"> zaposlenika.</w:t>
      </w:r>
    </w:p>
    <w:p w14:paraId="0D3FE725" w14:textId="77777777" w:rsidR="00292E41" w:rsidRDefault="00292E41"/>
    <w:p w14:paraId="67933767" w14:textId="77777777" w:rsidR="00292E41" w:rsidRDefault="001367E4">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92E41" w14:paraId="2277B8D8" w14:textId="77777777">
        <w:trPr>
          <w:cantSplit/>
        </w:trPr>
        <w:tc>
          <w:tcPr>
            <w:tcW w:w="700" w:type="dxa"/>
            <w:shd w:val="clear" w:color="auto" w:fill="E7F0F9"/>
            <w:tcMar>
              <w:top w:w="0" w:type="dxa"/>
              <w:bottom w:w="0" w:type="dxa"/>
            </w:tcMar>
            <w:vAlign w:val="center"/>
          </w:tcPr>
          <w:p w14:paraId="15C156C4" w14:textId="77777777" w:rsidR="00292E41" w:rsidRDefault="001367E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52A69B5" w14:textId="77777777" w:rsidR="00292E41" w:rsidRDefault="001367E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2609B0" w14:textId="77777777" w:rsidR="00292E41" w:rsidRDefault="001367E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4E82F9" w14:textId="77777777" w:rsidR="00292E41" w:rsidRDefault="001367E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0362B8" w14:textId="77777777" w:rsidR="00292E41" w:rsidRDefault="001367E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0EF2BFF" w14:textId="77777777" w:rsidR="00292E41" w:rsidRDefault="001367E4">
            <w:pPr>
              <w:keepNext/>
              <w:keepLines/>
              <w:spacing w:after="0" w:line="240" w:lineRule="auto"/>
              <w:jc w:val="center"/>
            </w:pPr>
            <w:r>
              <w:rPr>
                <w:b/>
                <w:sz w:val="18"/>
              </w:rPr>
              <w:t>Indeks (%)</w:t>
            </w:r>
          </w:p>
        </w:tc>
      </w:tr>
      <w:tr w:rsidR="00292E41" w14:paraId="0A8FA7CE" w14:textId="77777777">
        <w:trPr>
          <w:cantSplit/>
          <w:trHeight w:val="560"/>
        </w:trPr>
        <w:tc>
          <w:tcPr>
            <w:tcW w:w="700" w:type="dxa"/>
            <w:tcMar>
              <w:top w:w="0" w:type="dxa"/>
              <w:bottom w:w="0" w:type="dxa"/>
            </w:tcMar>
            <w:vAlign w:val="center"/>
          </w:tcPr>
          <w:p w14:paraId="65FAFCD3" w14:textId="77777777" w:rsidR="00292E41" w:rsidRDefault="001367E4">
            <w:pPr>
              <w:keepNext/>
              <w:keepLines/>
              <w:spacing w:after="0" w:line="240" w:lineRule="auto"/>
            </w:pPr>
            <w:r>
              <w:rPr>
                <w:sz w:val="18"/>
              </w:rPr>
              <w:t>312</w:t>
            </w:r>
          </w:p>
        </w:tc>
        <w:tc>
          <w:tcPr>
            <w:tcW w:w="3180" w:type="dxa"/>
            <w:tcMar>
              <w:top w:w="0" w:type="dxa"/>
              <w:bottom w:w="0" w:type="dxa"/>
            </w:tcMar>
            <w:vAlign w:val="center"/>
          </w:tcPr>
          <w:p w14:paraId="68C219FE" w14:textId="77777777" w:rsidR="00292E41" w:rsidRDefault="001367E4">
            <w:pPr>
              <w:keepNext/>
              <w:keepLines/>
              <w:spacing w:after="0" w:line="240" w:lineRule="auto"/>
            </w:pPr>
            <w:r>
              <w:rPr>
                <w:sz w:val="18"/>
              </w:rPr>
              <w:t>Ostali rashodi za zaposlene</w:t>
            </w:r>
          </w:p>
        </w:tc>
        <w:tc>
          <w:tcPr>
            <w:tcW w:w="700" w:type="dxa"/>
            <w:tcMar>
              <w:top w:w="0" w:type="dxa"/>
              <w:bottom w:w="0" w:type="dxa"/>
            </w:tcMar>
            <w:vAlign w:val="center"/>
          </w:tcPr>
          <w:p w14:paraId="796C2253" w14:textId="77777777" w:rsidR="00292E41" w:rsidRDefault="001367E4">
            <w:pPr>
              <w:keepNext/>
              <w:keepLines/>
              <w:spacing w:after="0" w:line="240" w:lineRule="auto"/>
            </w:pPr>
            <w:r>
              <w:rPr>
                <w:sz w:val="18"/>
              </w:rPr>
              <w:t>312</w:t>
            </w:r>
          </w:p>
        </w:tc>
        <w:tc>
          <w:tcPr>
            <w:tcW w:w="1860" w:type="dxa"/>
            <w:tcMar>
              <w:top w:w="0" w:type="dxa"/>
              <w:bottom w:w="0" w:type="dxa"/>
            </w:tcMar>
            <w:vAlign w:val="center"/>
          </w:tcPr>
          <w:p w14:paraId="446DD06D" w14:textId="77777777" w:rsidR="00292E41" w:rsidRDefault="001367E4">
            <w:pPr>
              <w:keepNext/>
              <w:keepLines/>
              <w:spacing w:after="0" w:line="240" w:lineRule="auto"/>
              <w:jc w:val="right"/>
            </w:pPr>
            <w:r>
              <w:rPr>
                <w:sz w:val="18"/>
              </w:rPr>
              <w:t>82.525,81</w:t>
            </w:r>
          </w:p>
        </w:tc>
        <w:tc>
          <w:tcPr>
            <w:tcW w:w="1860" w:type="dxa"/>
            <w:tcMar>
              <w:top w:w="0" w:type="dxa"/>
              <w:bottom w:w="0" w:type="dxa"/>
            </w:tcMar>
            <w:vAlign w:val="center"/>
          </w:tcPr>
          <w:p w14:paraId="43E1AC41" w14:textId="77777777" w:rsidR="00292E41" w:rsidRDefault="001367E4">
            <w:pPr>
              <w:keepNext/>
              <w:keepLines/>
              <w:spacing w:after="0" w:line="240" w:lineRule="auto"/>
              <w:jc w:val="right"/>
            </w:pPr>
            <w:r>
              <w:rPr>
                <w:sz w:val="18"/>
              </w:rPr>
              <w:t>90.150,92</w:t>
            </w:r>
          </w:p>
        </w:tc>
        <w:tc>
          <w:tcPr>
            <w:tcW w:w="700" w:type="dxa"/>
            <w:tcMar>
              <w:top w:w="0" w:type="dxa"/>
              <w:bottom w:w="0" w:type="dxa"/>
            </w:tcMar>
            <w:vAlign w:val="center"/>
          </w:tcPr>
          <w:p w14:paraId="439A1E78" w14:textId="77777777" w:rsidR="00292E41" w:rsidRDefault="001367E4">
            <w:pPr>
              <w:keepNext/>
              <w:keepLines/>
              <w:spacing w:after="0" w:line="240" w:lineRule="auto"/>
              <w:jc w:val="right"/>
            </w:pPr>
            <w:r>
              <w:rPr>
                <w:sz w:val="18"/>
              </w:rPr>
              <w:t>109,2</w:t>
            </w:r>
          </w:p>
        </w:tc>
      </w:tr>
    </w:tbl>
    <w:p w14:paraId="442544E1" w14:textId="77777777" w:rsidR="00292E41" w:rsidRDefault="00292E41">
      <w:pPr>
        <w:spacing w:after="0"/>
      </w:pPr>
    </w:p>
    <w:p w14:paraId="64D04AAC" w14:textId="76EC1AB3" w:rsidR="00292E41" w:rsidRDefault="001367E4">
      <w:r>
        <w:t xml:space="preserve">Zbog povećanja neoporezivih primitaka, uključujući isplate jubilarnih nagrada, otpremnina i naknade za </w:t>
      </w:r>
      <w:r w:rsidR="00367878">
        <w:t>prehranu</w:t>
      </w:r>
      <w:r>
        <w:t>, ostali troškovi za zaposlene porasli su u odnosu na prethodnu godinu.</w:t>
      </w:r>
    </w:p>
    <w:p w14:paraId="25CD87A5" w14:textId="77777777" w:rsidR="00292E41" w:rsidRDefault="00292E41"/>
    <w:p w14:paraId="58D992A4" w14:textId="77777777" w:rsidR="00292E41" w:rsidRDefault="001367E4">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92E41" w14:paraId="37DE7E45" w14:textId="77777777">
        <w:trPr>
          <w:cantSplit/>
        </w:trPr>
        <w:tc>
          <w:tcPr>
            <w:tcW w:w="700" w:type="dxa"/>
            <w:shd w:val="clear" w:color="auto" w:fill="E7F0F9"/>
            <w:tcMar>
              <w:top w:w="0" w:type="dxa"/>
              <w:bottom w:w="0" w:type="dxa"/>
            </w:tcMar>
            <w:vAlign w:val="center"/>
          </w:tcPr>
          <w:p w14:paraId="2DDB8548" w14:textId="77777777" w:rsidR="00292E41" w:rsidRDefault="001367E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994DD9E" w14:textId="77777777" w:rsidR="00292E41" w:rsidRDefault="001367E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06D4A9" w14:textId="77777777" w:rsidR="00292E41" w:rsidRDefault="001367E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191E35" w14:textId="77777777" w:rsidR="00292E41" w:rsidRDefault="001367E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2A87D51" w14:textId="77777777" w:rsidR="00292E41" w:rsidRDefault="001367E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4DC70C2" w14:textId="77777777" w:rsidR="00292E41" w:rsidRDefault="001367E4">
            <w:pPr>
              <w:keepNext/>
              <w:keepLines/>
              <w:spacing w:after="0" w:line="240" w:lineRule="auto"/>
              <w:jc w:val="center"/>
            </w:pPr>
            <w:r>
              <w:rPr>
                <w:b/>
                <w:sz w:val="18"/>
              </w:rPr>
              <w:t>Indeks (%)</w:t>
            </w:r>
          </w:p>
        </w:tc>
      </w:tr>
      <w:tr w:rsidR="00292E41" w14:paraId="2F6220E3" w14:textId="77777777">
        <w:trPr>
          <w:cantSplit/>
          <w:trHeight w:val="560"/>
        </w:trPr>
        <w:tc>
          <w:tcPr>
            <w:tcW w:w="700" w:type="dxa"/>
            <w:tcMar>
              <w:top w:w="0" w:type="dxa"/>
              <w:bottom w:w="0" w:type="dxa"/>
            </w:tcMar>
            <w:vAlign w:val="center"/>
          </w:tcPr>
          <w:p w14:paraId="6D9EF4F4" w14:textId="77777777" w:rsidR="00292E41" w:rsidRDefault="001367E4">
            <w:pPr>
              <w:keepNext/>
              <w:keepLines/>
              <w:spacing w:after="0" w:line="240" w:lineRule="auto"/>
            </w:pPr>
            <w:r>
              <w:rPr>
                <w:sz w:val="18"/>
              </w:rPr>
              <w:t>321</w:t>
            </w:r>
          </w:p>
        </w:tc>
        <w:tc>
          <w:tcPr>
            <w:tcW w:w="3180" w:type="dxa"/>
            <w:tcMar>
              <w:top w:w="0" w:type="dxa"/>
              <w:bottom w:w="0" w:type="dxa"/>
            </w:tcMar>
            <w:vAlign w:val="center"/>
          </w:tcPr>
          <w:p w14:paraId="06283752" w14:textId="77777777" w:rsidR="00292E41" w:rsidRDefault="001367E4">
            <w:pPr>
              <w:keepNext/>
              <w:keepLines/>
              <w:spacing w:after="0" w:line="240" w:lineRule="auto"/>
            </w:pPr>
            <w:r>
              <w:rPr>
                <w:sz w:val="18"/>
              </w:rPr>
              <w:t>Naknade troškova zaposlenima (šifre 3211 do 3214)</w:t>
            </w:r>
          </w:p>
        </w:tc>
        <w:tc>
          <w:tcPr>
            <w:tcW w:w="700" w:type="dxa"/>
            <w:tcMar>
              <w:top w:w="0" w:type="dxa"/>
              <w:bottom w:w="0" w:type="dxa"/>
            </w:tcMar>
            <w:vAlign w:val="center"/>
          </w:tcPr>
          <w:p w14:paraId="4FDEEFDF" w14:textId="77777777" w:rsidR="00292E41" w:rsidRDefault="001367E4">
            <w:pPr>
              <w:keepNext/>
              <w:keepLines/>
              <w:spacing w:after="0" w:line="240" w:lineRule="auto"/>
            </w:pPr>
            <w:r>
              <w:rPr>
                <w:sz w:val="18"/>
              </w:rPr>
              <w:t>321</w:t>
            </w:r>
          </w:p>
        </w:tc>
        <w:tc>
          <w:tcPr>
            <w:tcW w:w="1860" w:type="dxa"/>
            <w:tcMar>
              <w:top w:w="0" w:type="dxa"/>
              <w:bottom w:w="0" w:type="dxa"/>
            </w:tcMar>
            <w:vAlign w:val="center"/>
          </w:tcPr>
          <w:p w14:paraId="36A528DC" w14:textId="77777777" w:rsidR="00292E41" w:rsidRDefault="001367E4">
            <w:pPr>
              <w:keepNext/>
              <w:keepLines/>
              <w:spacing w:after="0" w:line="240" w:lineRule="auto"/>
              <w:jc w:val="right"/>
            </w:pPr>
            <w:r>
              <w:rPr>
                <w:sz w:val="18"/>
              </w:rPr>
              <w:t>42.507,45</w:t>
            </w:r>
          </w:p>
        </w:tc>
        <w:tc>
          <w:tcPr>
            <w:tcW w:w="1860" w:type="dxa"/>
            <w:tcMar>
              <w:top w:w="0" w:type="dxa"/>
              <w:bottom w:w="0" w:type="dxa"/>
            </w:tcMar>
            <w:vAlign w:val="center"/>
          </w:tcPr>
          <w:p w14:paraId="791D5A82" w14:textId="77777777" w:rsidR="00292E41" w:rsidRDefault="001367E4">
            <w:pPr>
              <w:keepNext/>
              <w:keepLines/>
              <w:spacing w:after="0" w:line="240" w:lineRule="auto"/>
              <w:jc w:val="right"/>
            </w:pPr>
            <w:r>
              <w:rPr>
                <w:sz w:val="18"/>
              </w:rPr>
              <w:t>52.397,07</w:t>
            </w:r>
          </w:p>
        </w:tc>
        <w:tc>
          <w:tcPr>
            <w:tcW w:w="700" w:type="dxa"/>
            <w:tcMar>
              <w:top w:w="0" w:type="dxa"/>
              <w:bottom w:w="0" w:type="dxa"/>
            </w:tcMar>
            <w:vAlign w:val="center"/>
          </w:tcPr>
          <w:p w14:paraId="76261E37" w14:textId="77777777" w:rsidR="00292E41" w:rsidRDefault="001367E4">
            <w:pPr>
              <w:keepNext/>
              <w:keepLines/>
              <w:spacing w:after="0" w:line="240" w:lineRule="auto"/>
              <w:jc w:val="right"/>
            </w:pPr>
            <w:r>
              <w:rPr>
                <w:sz w:val="18"/>
              </w:rPr>
              <w:t>123,3</w:t>
            </w:r>
          </w:p>
        </w:tc>
      </w:tr>
    </w:tbl>
    <w:p w14:paraId="62947682" w14:textId="77777777" w:rsidR="00292E41" w:rsidRDefault="00292E41">
      <w:pPr>
        <w:spacing w:after="0"/>
      </w:pPr>
    </w:p>
    <w:p w14:paraId="74935574" w14:textId="77777777" w:rsidR="00292E41" w:rsidRDefault="001367E4">
      <w:r>
        <w:t>U odnosu na isto razdoblje prethodne godine, naknade troškova zaposlenima veće su zbog povećanja sredstava za programsku djelatnost i za službena putovanja.</w:t>
      </w:r>
    </w:p>
    <w:p w14:paraId="5342497C" w14:textId="77777777" w:rsidR="00292E41" w:rsidRDefault="00292E41"/>
    <w:p w14:paraId="310A0E1D" w14:textId="77777777" w:rsidR="00292E41" w:rsidRDefault="001367E4">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92E41" w14:paraId="5DF2A730" w14:textId="77777777">
        <w:trPr>
          <w:cantSplit/>
        </w:trPr>
        <w:tc>
          <w:tcPr>
            <w:tcW w:w="700" w:type="dxa"/>
            <w:shd w:val="clear" w:color="auto" w:fill="E7F0F9"/>
            <w:tcMar>
              <w:top w:w="0" w:type="dxa"/>
              <w:bottom w:w="0" w:type="dxa"/>
            </w:tcMar>
            <w:vAlign w:val="center"/>
          </w:tcPr>
          <w:p w14:paraId="69CC2FDF" w14:textId="77777777" w:rsidR="00292E41" w:rsidRDefault="001367E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95566D6" w14:textId="77777777" w:rsidR="00292E41" w:rsidRDefault="001367E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56FE01" w14:textId="77777777" w:rsidR="00292E41" w:rsidRDefault="001367E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5B332B" w14:textId="77777777" w:rsidR="00292E41" w:rsidRDefault="001367E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5C6EB69" w14:textId="77777777" w:rsidR="00292E41" w:rsidRDefault="001367E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41FF79" w14:textId="77777777" w:rsidR="00292E41" w:rsidRDefault="001367E4">
            <w:pPr>
              <w:keepNext/>
              <w:keepLines/>
              <w:spacing w:after="0" w:line="240" w:lineRule="auto"/>
              <w:jc w:val="center"/>
            </w:pPr>
            <w:r>
              <w:rPr>
                <w:b/>
                <w:sz w:val="18"/>
              </w:rPr>
              <w:t>Indeks (%)</w:t>
            </w:r>
          </w:p>
        </w:tc>
      </w:tr>
      <w:tr w:rsidR="00292E41" w14:paraId="5514DFF5" w14:textId="77777777">
        <w:trPr>
          <w:cantSplit/>
          <w:trHeight w:val="560"/>
        </w:trPr>
        <w:tc>
          <w:tcPr>
            <w:tcW w:w="700" w:type="dxa"/>
            <w:tcMar>
              <w:top w:w="0" w:type="dxa"/>
              <w:bottom w:w="0" w:type="dxa"/>
            </w:tcMar>
            <w:vAlign w:val="center"/>
          </w:tcPr>
          <w:p w14:paraId="4104BB5F" w14:textId="77777777" w:rsidR="00292E41" w:rsidRDefault="001367E4">
            <w:pPr>
              <w:keepNext/>
              <w:keepLines/>
              <w:spacing w:after="0" w:line="240" w:lineRule="auto"/>
            </w:pPr>
            <w:r>
              <w:rPr>
                <w:sz w:val="18"/>
              </w:rPr>
              <w:t>322</w:t>
            </w:r>
          </w:p>
        </w:tc>
        <w:tc>
          <w:tcPr>
            <w:tcW w:w="3180" w:type="dxa"/>
            <w:tcMar>
              <w:top w:w="0" w:type="dxa"/>
              <w:bottom w:w="0" w:type="dxa"/>
            </w:tcMar>
            <w:vAlign w:val="center"/>
          </w:tcPr>
          <w:p w14:paraId="6D950AAB" w14:textId="77777777" w:rsidR="00292E41" w:rsidRPr="0086654C" w:rsidRDefault="001367E4">
            <w:pPr>
              <w:keepNext/>
              <w:keepLines/>
              <w:spacing w:after="0" w:line="240" w:lineRule="auto"/>
              <w:rPr>
                <w:lang w:val="it-IT"/>
              </w:rPr>
            </w:pPr>
            <w:r w:rsidRPr="0086654C">
              <w:rPr>
                <w:sz w:val="18"/>
                <w:lang w:val="it-IT"/>
              </w:rPr>
              <w:t>Rashodi za materijal i energiju (šifre 3221 do 3227)</w:t>
            </w:r>
          </w:p>
        </w:tc>
        <w:tc>
          <w:tcPr>
            <w:tcW w:w="700" w:type="dxa"/>
            <w:tcMar>
              <w:top w:w="0" w:type="dxa"/>
              <w:bottom w:w="0" w:type="dxa"/>
            </w:tcMar>
            <w:vAlign w:val="center"/>
          </w:tcPr>
          <w:p w14:paraId="09C73630" w14:textId="77777777" w:rsidR="00292E41" w:rsidRDefault="001367E4">
            <w:pPr>
              <w:keepNext/>
              <w:keepLines/>
              <w:spacing w:after="0" w:line="240" w:lineRule="auto"/>
            </w:pPr>
            <w:r>
              <w:rPr>
                <w:sz w:val="18"/>
              </w:rPr>
              <w:t>322</w:t>
            </w:r>
          </w:p>
        </w:tc>
        <w:tc>
          <w:tcPr>
            <w:tcW w:w="1860" w:type="dxa"/>
            <w:tcMar>
              <w:top w:w="0" w:type="dxa"/>
              <w:bottom w:w="0" w:type="dxa"/>
            </w:tcMar>
            <w:vAlign w:val="center"/>
          </w:tcPr>
          <w:p w14:paraId="3A7690DA" w14:textId="77777777" w:rsidR="00292E41" w:rsidRDefault="001367E4">
            <w:pPr>
              <w:keepNext/>
              <w:keepLines/>
              <w:spacing w:after="0" w:line="240" w:lineRule="auto"/>
              <w:jc w:val="right"/>
            </w:pPr>
            <w:r>
              <w:rPr>
                <w:sz w:val="18"/>
              </w:rPr>
              <w:t>160.813,85</w:t>
            </w:r>
          </w:p>
        </w:tc>
        <w:tc>
          <w:tcPr>
            <w:tcW w:w="1860" w:type="dxa"/>
            <w:tcMar>
              <w:top w:w="0" w:type="dxa"/>
              <w:bottom w:w="0" w:type="dxa"/>
            </w:tcMar>
            <w:vAlign w:val="center"/>
          </w:tcPr>
          <w:p w14:paraId="719FC49F" w14:textId="77777777" w:rsidR="00292E41" w:rsidRDefault="001367E4">
            <w:pPr>
              <w:keepNext/>
              <w:keepLines/>
              <w:spacing w:after="0" w:line="240" w:lineRule="auto"/>
              <w:jc w:val="right"/>
            </w:pPr>
            <w:r>
              <w:rPr>
                <w:sz w:val="18"/>
              </w:rPr>
              <w:t>117.084,25</w:t>
            </w:r>
          </w:p>
        </w:tc>
        <w:tc>
          <w:tcPr>
            <w:tcW w:w="700" w:type="dxa"/>
            <w:tcMar>
              <w:top w:w="0" w:type="dxa"/>
              <w:bottom w:w="0" w:type="dxa"/>
            </w:tcMar>
            <w:vAlign w:val="center"/>
          </w:tcPr>
          <w:p w14:paraId="19470844" w14:textId="77777777" w:rsidR="00292E41" w:rsidRDefault="001367E4">
            <w:pPr>
              <w:keepNext/>
              <w:keepLines/>
              <w:spacing w:after="0" w:line="240" w:lineRule="auto"/>
              <w:jc w:val="right"/>
            </w:pPr>
            <w:r>
              <w:rPr>
                <w:sz w:val="18"/>
              </w:rPr>
              <w:t>72,8</w:t>
            </w:r>
          </w:p>
        </w:tc>
      </w:tr>
    </w:tbl>
    <w:p w14:paraId="1CE0B03E" w14:textId="77777777" w:rsidR="00292E41" w:rsidRDefault="00292E41">
      <w:pPr>
        <w:spacing w:after="0"/>
      </w:pPr>
    </w:p>
    <w:p w14:paraId="72D60620" w14:textId="73129D57" w:rsidR="00292E41" w:rsidRPr="0086654C" w:rsidRDefault="001367E4">
      <w:r>
        <w:t>Zbog završetka EU projekta u Kačićevoj ulici te smanjenja troškova</w:t>
      </w:r>
      <w:r w:rsidR="0086654C">
        <w:t xml:space="preserve"> (plina) radi </w:t>
      </w:r>
      <w:r>
        <w:t>radova</w:t>
      </w:r>
      <w:r w:rsidR="0086654C">
        <w:t xml:space="preserve"> u drugoj polovici 202</w:t>
      </w:r>
      <w:r w:rsidR="006B2774">
        <w:t>5</w:t>
      </w:r>
      <w:r w:rsidR="0086654C">
        <w:t>. godini</w:t>
      </w:r>
      <w:r>
        <w:t xml:space="preserve"> </w:t>
      </w:r>
      <w:r w:rsidRPr="0086654C">
        <w:t xml:space="preserve">i </w:t>
      </w:r>
      <w:r w:rsidR="0086654C">
        <w:t xml:space="preserve">manjoj </w:t>
      </w:r>
      <w:r w:rsidRPr="0086654C">
        <w:t>potrošnj</w:t>
      </w:r>
      <w:r w:rsidR="0086654C">
        <w:t>i</w:t>
      </w:r>
      <w:r w:rsidRPr="0086654C">
        <w:t xml:space="preserve"> energije, rashodi za materijal i energiju manji su u odnosu na isto razdoblje prošle godine.</w:t>
      </w:r>
    </w:p>
    <w:p w14:paraId="17B5DE08" w14:textId="77777777" w:rsidR="00292E41" w:rsidRPr="0086654C" w:rsidRDefault="00292E41"/>
    <w:p w14:paraId="37139BAB" w14:textId="77777777" w:rsidR="00292E41" w:rsidRDefault="001367E4">
      <w:pPr>
        <w:keepNext/>
        <w:spacing w:line="240" w:lineRule="auto"/>
        <w:jc w:val="center"/>
      </w:pPr>
      <w:r>
        <w:rPr>
          <w:sz w:val="28"/>
        </w:rPr>
        <w:lastRenderedPageBreak/>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92E41" w14:paraId="1A5ABBC3" w14:textId="77777777">
        <w:trPr>
          <w:cantSplit/>
        </w:trPr>
        <w:tc>
          <w:tcPr>
            <w:tcW w:w="700" w:type="dxa"/>
            <w:shd w:val="clear" w:color="auto" w:fill="E7F0F9"/>
            <w:tcMar>
              <w:top w:w="0" w:type="dxa"/>
              <w:bottom w:w="0" w:type="dxa"/>
            </w:tcMar>
            <w:vAlign w:val="center"/>
          </w:tcPr>
          <w:p w14:paraId="0647C2E5" w14:textId="77777777" w:rsidR="00292E41" w:rsidRDefault="001367E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0C8185" w14:textId="77777777" w:rsidR="00292E41" w:rsidRDefault="001367E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D172E2" w14:textId="77777777" w:rsidR="00292E41" w:rsidRDefault="001367E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30F7FB" w14:textId="77777777" w:rsidR="00292E41" w:rsidRDefault="001367E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A634A5" w14:textId="77777777" w:rsidR="00292E41" w:rsidRDefault="001367E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3E7D54" w14:textId="77777777" w:rsidR="00292E41" w:rsidRDefault="001367E4">
            <w:pPr>
              <w:keepNext/>
              <w:keepLines/>
              <w:spacing w:after="0" w:line="240" w:lineRule="auto"/>
              <w:jc w:val="center"/>
            </w:pPr>
            <w:r>
              <w:rPr>
                <w:b/>
                <w:sz w:val="18"/>
              </w:rPr>
              <w:t>Indeks (%)</w:t>
            </w:r>
          </w:p>
        </w:tc>
      </w:tr>
      <w:tr w:rsidR="00292E41" w14:paraId="7BC7463E" w14:textId="77777777">
        <w:trPr>
          <w:cantSplit/>
          <w:trHeight w:val="560"/>
        </w:trPr>
        <w:tc>
          <w:tcPr>
            <w:tcW w:w="700" w:type="dxa"/>
            <w:tcMar>
              <w:top w:w="0" w:type="dxa"/>
              <w:bottom w:w="0" w:type="dxa"/>
            </w:tcMar>
            <w:vAlign w:val="center"/>
          </w:tcPr>
          <w:p w14:paraId="25E1DCD1" w14:textId="77777777" w:rsidR="00292E41" w:rsidRDefault="001367E4">
            <w:pPr>
              <w:keepNext/>
              <w:keepLines/>
              <w:spacing w:after="0" w:line="240" w:lineRule="auto"/>
            </w:pPr>
            <w:r>
              <w:rPr>
                <w:sz w:val="18"/>
              </w:rPr>
              <w:t>3222</w:t>
            </w:r>
          </w:p>
        </w:tc>
        <w:tc>
          <w:tcPr>
            <w:tcW w:w="3180" w:type="dxa"/>
            <w:tcMar>
              <w:top w:w="0" w:type="dxa"/>
              <w:bottom w:w="0" w:type="dxa"/>
            </w:tcMar>
            <w:vAlign w:val="center"/>
          </w:tcPr>
          <w:p w14:paraId="64E10182" w14:textId="77777777" w:rsidR="00292E41" w:rsidRDefault="001367E4">
            <w:pPr>
              <w:keepNext/>
              <w:keepLines/>
              <w:spacing w:after="0" w:line="240" w:lineRule="auto"/>
            </w:pPr>
            <w:r>
              <w:rPr>
                <w:sz w:val="18"/>
              </w:rPr>
              <w:t>Materijal i sirovine</w:t>
            </w:r>
          </w:p>
        </w:tc>
        <w:tc>
          <w:tcPr>
            <w:tcW w:w="700" w:type="dxa"/>
            <w:tcMar>
              <w:top w:w="0" w:type="dxa"/>
              <w:bottom w:w="0" w:type="dxa"/>
            </w:tcMar>
            <w:vAlign w:val="center"/>
          </w:tcPr>
          <w:p w14:paraId="2703D249" w14:textId="77777777" w:rsidR="00292E41" w:rsidRDefault="001367E4">
            <w:pPr>
              <w:keepNext/>
              <w:keepLines/>
              <w:spacing w:after="0" w:line="240" w:lineRule="auto"/>
            </w:pPr>
            <w:r>
              <w:rPr>
                <w:sz w:val="18"/>
              </w:rPr>
              <w:t>3222</w:t>
            </w:r>
          </w:p>
        </w:tc>
        <w:tc>
          <w:tcPr>
            <w:tcW w:w="1860" w:type="dxa"/>
            <w:tcMar>
              <w:top w:w="0" w:type="dxa"/>
              <w:bottom w:w="0" w:type="dxa"/>
            </w:tcMar>
            <w:vAlign w:val="center"/>
          </w:tcPr>
          <w:p w14:paraId="58A7103C" w14:textId="77777777" w:rsidR="00292E41" w:rsidRDefault="001367E4">
            <w:pPr>
              <w:keepNext/>
              <w:keepLines/>
              <w:spacing w:after="0" w:line="240" w:lineRule="auto"/>
              <w:jc w:val="right"/>
            </w:pPr>
            <w:r>
              <w:rPr>
                <w:sz w:val="18"/>
              </w:rPr>
              <w:t>72.377,15</w:t>
            </w:r>
          </w:p>
        </w:tc>
        <w:tc>
          <w:tcPr>
            <w:tcW w:w="1860" w:type="dxa"/>
            <w:tcMar>
              <w:top w:w="0" w:type="dxa"/>
              <w:bottom w:w="0" w:type="dxa"/>
            </w:tcMar>
            <w:vAlign w:val="center"/>
          </w:tcPr>
          <w:p w14:paraId="1C26C636" w14:textId="77777777" w:rsidR="00292E41" w:rsidRDefault="001367E4">
            <w:pPr>
              <w:keepNext/>
              <w:keepLines/>
              <w:spacing w:after="0" w:line="240" w:lineRule="auto"/>
              <w:jc w:val="right"/>
            </w:pPr>
            <w:r>
              <w:rPr>
                <w:sz w:val="18"/>
              </w:rPr>
              <w:t>30.000,36</w:t>
            </w:r>
          </w:p>
        </w:tc>
        <w:tc>
          <w:tcPr>
            <w:tcW w:w="700" w:type="dxa"/>
            <w:tcMar>
              <w:top w:w="0" w:type="dxa"/>
              <w:bottom w:w="0" w:type="dxa"/>
            </w:tcMar>
            <w:vAlign w:val="center"/>
          </w:tcPr>
          <w:p w14:paraId="168EB520" w14:textId="77777777" w:rsidR="00292E41" w:rsidRDefault="001367E4">
            <w:pPr>
              <w:keepNext/>
              <w:keepLines/>
              <w:spacing w:after="0" w:line="240" w:lineRule="auto"/>
              <w:jc w:val="right"/>
            </w:pPr>
            <w:r>
              <w:rPr>
                <w:sz w:val="18"/>
              </w:rPr>
              <w:t>41,5</w:t>
            </w:r>
          </w:p>
        </w:tc>
      </w:tr>
    </w:tbl>
    <w:p w14:paraId="26DEAC84" w14:textId="77777777" w:rsidR="00292E41" w:rsidRDefault="00292E41">
      <w:pPr>
        <w:spacing w:after="0"/>
      </w:pPr>
    </w:p>
    <w:p w14:paraId="478CFE52" w14:textId="77777777" w:rsidR="00292E41" w:rsidRDefault="001367E4">
      <w:r>
        <w:t>Zbog smanjenog naručivanja zaštitnih kutija, folija, memorijske pjene i ostalih artikala vezanih uz preseljenje i zaštitu muzejske građe u zgradu u Kačićevoj ulici, troškovi za materijal i sirovine znatno su manji u odnosu na prethodnu godinu.</w:t>
      </w:r>
    </w:p>
    <w:p w14:paraId="07057CBD" w14:textId="77777777" w:rsidR="00292E41" w:rsidRDefault="00292E41"/>
    <w:p w14:paraId="788F162E" w14:textId="77777777" w:rsidR="00292E41" w:rsidRDefault="001367E4">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92E41" w14:paraId="6613F11F" w14:textId="77777777">
        <w:trPr>
          <w:cantSplit/>
        </w:trPr>
        <w:tc>
          <w:tcPr>
            <w:tcW w:w="700" w:type="dxa"/>
            <w:shd w:val="clear" w:color="auto" w:fill="E7F0F9"/>
            <w:tcMar>
              <w:top w:w="0" w:type="dxa"/>
              <w:bottom w:w="0" w:type="dxa"/>
            </w:tcMar>
            <w:vAlign w:val="center"/>
          </w:tcPr>
          <w:p w14:paraId="2452D368" w14:textId="77777777" w:rsidR="00292E41" w:rsidRDefault="001367E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884F774" w14:textId="77777777" w:rsidR="00292E41" w:rsidRDefault="001367E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15D93C" w14:textId="77777777" w:rsidR="00292E41" w:rsidRDefault="001367E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3BA033" w14:textId="77777777" w:rsidR="00292E41" w:rsidRDefault="001367E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77D905C" w14:textId="77777777" w:rsidR="00292E41" w:rsidRDefault="001367E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717C600" w14:textId="77777777" w:rsidR="00292E41" w:rsidRDefault="001367E4">
            <w:pPr>
              <w:keepNext/>
              <w:keepLines/>
              <w:spacing w:after="0" w:line="240" w:lineRule="auto"/>
              <w:jc w:val="center"/>
            </w:pPr>
            <w:r>
              <w:rPr>
                <w:b/>
                <w:sz w:val="18"/>
              </w:rPr>
              <w:t>Indeks (%)</w:t>
            </w:r>
          </w:p>
        </w:tc>
      </w:tr>
      <w:tr w:rsidR="00292E41" w14:paraId="33A19BFC" w14:textId="77777777">
        <w:trPr>
          <w:cantSplit/>
          <w:trHeight w:val="560"/>
        </w:trPr>
        <w:tc>
          <w:tcPr>
            <w:tcW w:w="700" w:type="dxa"/>
            <w:tcMar>
              <w:top w:w="0" w:type="dxa"/>
              <w:bottom w:w="0" w:type="dxa"/>
            </w:tcMar>
            <w:vAlign w:val="center"/>
          </w:tcPr>
          <w:p w14:paraId="26162DAC" w14:textId="77777777" w:rsidR="00292E41" w:rsidRDefault="001367E4">
            <w:pPr>
              <w:keepNext/>
              <w:keepLines/>
              <w:spacing w:after="0" w:line="240" w:lineRule="auto"/>
            </w:pPr>
            <w:r>
              <w:rPr>
                <w:sz w:val="18"/>
              </w:rPr>
              <w:t>3225</w:t>
            </w:r>
          </w:p>
        </w:tc>
        <w:tc>
          <w:tcPr>
            <w:tcW w:w="3180" w:type="dxa"/>
            <w:tcMar>
              <w:top w:w="0" w:type="dxa"/>
              <w:bottom w:w="0" w:type="dxa"/>
            </w:tcMar>
            <w:vAlign w:val="center"/>
          </w:tcPr>
          <w:p w14:paraId="3BE2D92E" w14:textId="77777777" w:rsidR="00292E41" w:rsidRDefault="001367E4">
            <w:pPr>
              <w:keepNext/>
              <w:keepLines/>
              <w:spacing w:after="0" w:line="240" w:lineRule="auto"/>
            </w:pPr>
            <w:r>
              <w:rPr>
                <w:sz w:val="18"/>
              </w:rPr>
              <w:t>Sitni inventar i autogume</w:t>
            </w:r>
          </w:p>
        </w:tc>
        <w:tc>
          <w:tcPr>
            <w:tcW w:w="700" w:type="dxa"/>
            <w:tcMar>
              <w:top w:w="0" w:type="dxa"/>
              <w:bottom w:w="0" w:type="dxa"/>
            </w:tcMar>
            <w:vAlign w:val="center"/>
          </w:tcPr>
          <w:p w14:paraId="08B28E4F" w14:textId="77777777" w:rsidR="00292E41" w:rsidRDefault="001367E4">
            <w:pPr>
              <w:keepNext/>
              <w:keepLines/>
              <w:spacing w:after="0" w:line="240" w:lineRule="auto"/>
            </w:pPr>
            <w:r>
              <w:rPr>
                <w:sz w:val="18"/>
              </w:rPr>
              <w:t>3225</w:t>
            </w:r>
          </w:p>
        </w:tc>
        <w:tc>
          <w:tcPr>
            <w:tcW w:w="1860" w:type="dxa"/>
            <w:tcMar>
              <w:top w:w="0" w:type="dxa"/>
              <w:bottom w:w="0" w:type="dxa"/>
            </w:tcMar>
            <w:vAlign w:val="center"/>
          </w:tcPr>
          <w:p w14:paraId="450A22F3" w14:textId="77777777" w:rsidR="00292E41" w:rsidRDefault="001367E4">
            <w:pPr>
              <w:keepNext/>
              <w:keepLines/>
              <w:spacing w:after="0" w:line="240" w:lineRule="auto"/>
              <w:jc w:val="right"/>
            </w:pPr>
            <w:r>
              <w:rPr>
                <w:sz w:val="18"/>
              </w:rPr>
              <w:t>9.363,43</w:t>
            </w:r>
          </w:p>
        </w:tc>
        <w:tc>
          <w:tcPr>
            <w:tcW w:w="1860" w:type="dxa"/>
            <w:tcMar>
              <w:top w:w="0" w:type="dxa"/>
              <w:bottom w:w="0" w:type="dxa"/>
            </w:tcMar>
            <w:vAlign w:val="center"/>
          </w:tcPr>
          <w:p w14:paraId="30EB8B3C" w14:textId="77777777" w:rsidR="00292E41" w:rsidRDefault="001367E4">
            <w:pPr>
              <w:keepNext/>
              <w:keepLines/>
              <w:spacing w:after="0" w:line="240" w:lineRule="auto"/>
              <w:jc w:val="right"/>
            </w:pPr>
            <w:r>
              <w:rPr>
                <w:sz w:val="18"/>
              </w:rPr>
              <w:t>7.358,23</w:t>
            </w:r>
          </w:p>
        </w:tc>
        <w:tc>
          <w:tcPr>
            <w:tcW w:w="700" w:type="dxa"/>
            <w:tcMar>
              <w:top w:w="0" w:type="dxa"/>
              <w:bottom w:w="0" w:type="dxa"/>
            </w:tcMar>
            <w:vAlign w:val="center"/>
          </w:tcPr>
          <w:p w14:paraId="57495729" w14:textId="77777777" w:rsidR="00292E41" w:rsidRDefault="001367E4">
            <w:pPr>
              <w:keepNext/>
              <w:keepLines/>
              <w:spacing w:after="0" w:line="240" w:lineRule="auto"/>
              <w:jc w:val="right"/>
            </w:pPr>
            <w:r>
              <w:rPr>
                <w:sz w:val="18"/>
              </w:rPr>
              <w:t>78,6</w:t>
            </w:r>
          </w:p>
        </w:tc>
      </w:tr>
    </w:tbl>
    <w:p w14:paraId="59E9CF16" w14:textId="77777777" w:rsidR="00292E41" w:rsidRDefault="00292E41">
      <w:pPr>
        <w:spacing w:after="0"/>
      </w:pPr>
    </w:p>
    <w:p w14:paraId="79BA7633" w14:textId="77777777" w:rsidR="00292E41" w:rsidRDefault="001367E4">
      <w:r>
        <w:t>Troškovi sitnog inventara manji su u odnosu na prethodnu godinu jer je u ovoj godini bilo manje potrebe za kupovinom.</w:t>
      </w:r>
    </w:p>
    <w:p w14:paraId="0155825C" w14:textId="77777777" w:rsidR="00292E41" w:rsidRDefault="00292E41"/>
    <w:p w14:paraId="4876B267" w14:textId="77777777" w:rsidR="00292E41" w:rsidRDefault="001367E4">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92E41" w14:paraId="67DBEDC6" w14:textId="77777777">
        <w:trPr>
          <w:cantSplit/>
        </w:trPr>
        <w:tc>
          <w:tcPr>
            <w:tcW w:w="700" w:type="dxa"/>
            <w:shd w:val="clear" w:color="auto" w:fill="E7F0F9"/>
            <w:tcMar>
              <w:top w:w="0" w:type="dxa"/>
              <w:bottom w:w="0" w:type="dxa"/>
            </w:tcMar>
            <w:vAlign w:val="center"/>
          </w:tcPr>
          <w:p w14:paraId="0CA6EEFE" w14:textId="77777777" w:rsidR="00292E41" w:rsidRDefault="001367E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B2B2F7B" w14:textId="77777777" w:rsidR="00292E41" w:rsidRDefault="001367E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C97E24" w14:textId="77777777" w:rsidR="00292E41" w:rsidRDefault="001367E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F8F9AE" w14:textId="77777777" w:rsidR="00292E41" w:rsidRDefault="001367E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88F5071" w14:textId="77777777" w:rsidR="00292E41" w:rsidRDefault="001367E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0DDCCA" w14:textId="77777777" w:rsidR="00292E41" w:rsidRDefault="001367E4">
            <w:pPr>
              <w:keepNext/>
              <w:keepLines/>
              <w:spacing w:after="0" w:line="240" w:lineRule="auto"/>
              <w:jc w:val="center"/>
            </w:pPr>
            <w:r>
              <w:rPr>
                <w:b/>
                <w:sz w:val="18"/>
              </w:rPr>
              <w:t>Indeks (%)</w:t>
            </w:r>
          </w:p>
        </w:tc>
      </w:tr>
      <w:tr w:rsidR="00292E41" w14:paraId="48E3394D" w14:textId="77777777">
        <w:trPr>
          <w:cantSplit/>
          <w:trHeight w:val="560"/>
        </w:trPr>
        <w:tc>
          <w:tcPr>
            <w:tcW w:w="700" w:type="dxa"/>
            <w:tcMar>
              <w:top w:w="0" w:type="dxa"/>
              <w:bottom w:w="0" w:type="dxa"/>
            </w:tcMar>
            <w:vAlign w:val="center"/>
          </w:tcPr>
          <w:p w14:paraId="7B3DAE33" w14:textId="77777777" w:rsidR="00292E41" w:rsidRDefault="001367E4">
            <w:pPr>
              <w:keepNext/>
              <w:keepLines/>
              <w:spacing w:after="0" w:line="240" w:lineRule="auto"/>
            </w:pPr>
            <w:r>
              <w:rPr>
                <w:sz w:val="18"/>
              </w:rPr>
              <w:t>323</w:t>
            </w:r>
          </w:p>
        </w:tc>
        <w:tc>
          <w:tcPr>
            <w:tcW w:w="3180" w:type="dxa"/>
            <w:tcMar>
              <w:top w:w="0" w:type="dxa"/>
              <w:bottom w:w="0" w:type="dxa"/>
            </w:tcMar>
            <w:vAlign w:val="center"/>
          </w:tcPr>
          <w:p w14:paraId="0850E29A" w14:textId="77777777" w:rsidR="00292E41" w:rsidRDefault="001367E4">
            <w:pPr>
              <w:keepNext/>
              <w:keepLines/>
              <w:spacing w:after="0" w:line="240" w:lineRule="auto"/>
            </w:pPr>
            <w:r>
              <w:rPr>
                <w:sz w:val="18"/>
              </w:rPr>
              <w:t>Rashodi za usluge (šifre 3231 do 3239)</w:t>
            </w:r>
          </w:p>
        </w:tc>
        <w:tc>
          <w:tcPr>
            <w:tcW w:w="700" w:type="dxa"/>
            <w:tcMar>
              <w:top w:w="0" w:type="dxa"/>
              <w:bottom w:w="0" w:type="dxa"/>
            </w:tcMar>
            <w:vAlign w:val="center"/>
          </w:tcPr>
          <w:p w14:paraId="2211DC07" w14:textId="77777777" w:rsidR="00292E41" w:rsidRDefault="001367E4">
            <w:pPr>
              <w:keepNext/>
              <w:keepLines/>
              <w:spacing w:after="0" w:line="240" w:lineRule="auto"/>
            </w:pPr>
            <w:r>
              <w:rPr>
                <w:sz w:val="18"/>
              </w:rPr>
              <w:t>323</w:t>
            </w:r>
          </w:p>
        </w:tc>
        <w:tc>
          <w:tcPr>
            <w:tcW w:w="1860" w:type="dxa"/>
            <w:tcMar>
              <w:top w:w="0" w:type="dxa"/>
              <w:bottom w:w="0" w:type="dxa"/>
            </w:tcMar>
            <w:vAlign w:val="center"/>
          </w:tcPr>
          <w:p w14:paraId="2232C738" w14:textId="77777777" w:rsidR="00292E41" w:rsidRDefault="001367E4">
            <w:pPr>
              <w:keepNext/>
              <w:keepLines/>
              <w:spacing w:after="0" w:line="240" w:lineRule="auto"/>
              <w:jc w:val="right"/>
            </w:pPr>
            <w:r>
              <w:rPr>
                <w:sz w:val="18"/>
              </w:rPr>
              <w:t>355.540,90</w:t>
            </w:r>
          </w:p>
        </w:tc>
        <w:tc>
          <w:tcPr>
            <w:tcW w:w="1860" w:type="dxa"/>
            <w:tcMar>
              <w:top w:w="0" w:type="dxa"/>
              <w:bottom w:w="0" w:type="dxa"/>
            </w:tcMar>
            <w:vAlign w:val="center"/>
          </w:tcPr>
          <w:p w14:paraId="11117E8C" w14:textId="77777777" w:rsidR="00292E41" w:rsidRDefault="001367E4">
            <w:pPr>
              <w:keepNext/>
              <w:keepLines/>
              <w:spacing w:after="0" w:line="240" w:lineRule="auto"/>
              <w:jc w:val="right"/>
            </w:pPr>
            <w:r>
              <w:rPr>
                <w:sz w:val="18"/>
              </w:rPr>
              <w:t>516.257,23</w:t>
            </w:r>
          </w:p>
        </w:tc>
        <w:tc>
          <w:tcPr>
            <w:tcW w:w="700" w:type="dxa"/>
            <w:tcMar>
              <w:top w:w="0" w:type="dxa"/>
              <w:bottom w:w="0" w:type="dxa"/>
            </w:tcMar>
            <w:vAlign w:val="center"/>
          </w:tcPr>
          <w:p w14:paraId="6730741C" w14:textId="77777777" w:rsidR="00292E41" w:rsidRDefault="001367E4">
            <w:pPr>
              <w:keepNext/>
              <w:keepLines/>
              <w:spacing w:after="0" w:line="240" w:lineRule="auto"/>
              <w:jc w:val="right"/>
            </w:pPr>
            <w:r>
              <w:rPr>
                <w:sz w:val="18"/>
              </w:rPr>
              <w:t>145,2</w:t>
            </w:r>
          </w:p>
        </w:tc>
      </w:tr>
    </w:tbl>
    <w:p w14:paraId="501A24BA" w14:textId="77777777" w:rsidR="00292E41" w:rsidRDefault="00292E41">
      <w:pPr>
        <w:spacing w:after="0"/>
      </w:pPr>
    </w:p>
    <w:p w14:paraId="15FFC0AD" w14:textId="77777777" w:rsidR="00292E41" w:rsidRDefault="001367E4">
      <w:r>
        <w:t>Troškovi ostalih usluga porasli su u odnosu na prošlu godinu zbog osiguranja dviju zgrada, kao i zbog troškova tekućeg i investicijskog održavanja, komunalnih usluga, zakupnina i najamnina, zdravstvenih, intelektualnih i računalnih usluga.</w:t>
      </w:r>
    </w:p>
    <w:p w14:paraId="0F8F5CCE" w14:textId="77777777" w:rsidR="00292E41" w:rsidRDefault="00292E41"/>
    <w:p w14:paraId="09E807E8" w14:textId="77777777" w:rsidR="00292E41" w:rsidRDefault="001367E4">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92E41" w14:paraId="41493020" w14:textId="77777777">
        <w:trPr>
          <w:cantSplit/>
        </w:trPr>
        <w:tc>
          <w:tcPr>
            <w:tcW w:w="700" w:type="dxa"/>
            <w:shd w:val="clear" w:color="auto" w:fill="E7F0F9"/>
            <w:tcMar>
              <w:top w:w="0" w:type="dxa"/>
              <w:bottom w:w="0" w:type="dxa"/>
            </w:tcMar>
            <w:vAlign w:val="center"/>
          </w:tcPr>
          <w:p w14:paraId="2584042F" w14:textId="77777777" w:rsidR="00292E41" w:rsidRDefault="001367E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4A13BB1" w14:textId="77777777" w:rsidR="00292E41" w:rsidRDefault="001367E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7BCD1E" w14:textId="77777777" w:rsidR="00292E41" w:rsidRDefault="001367E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78CD3E" w14:textId="77777777" w:rsidR="00292E41" w:rsidRDefault="001367E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669917" w14:textId="77777777" w:rsidR="00292E41" w:rsidRDefault="001367E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C0BF1D5" w14:textId="77777777" w:rsidR="00292E41" w:rsidRDefault="001367E4">
            <w:pPr>
              <w:keepNext/>
              <w:keepLines/>
              <w:spacing w:after="0" w:line="240" w:lineRule="auto"/>
              <w:jc w:val="center"/>
            </w:pPr>
            <w:r>
              <w:rPr>
                <w:b/>
                <w:sz w:val="18"/>
              </w:rPr>
              <w:t>Indeks (%)</w:t>
            </w:r>
          </w:p>
        </w:tc>
      </w:tr>
      <w:tr w:rsidR="00292E41" w14:paraId="0076DBFE" w14:textId="77777777">
        <w:trPr>
          <w:cantSplit/>
          <w:trHeight w:val="560"/>
        </w:trPr>
        <w:tc>
          <w:tcPr>
            <w:tcW w:w="700" w:type="dxa"/>
            <w:tcMar>
              <w:top w:w="0" w:type="dxa"/>
              <w:bottom w:w="0" w:type="dxa"/>
            </w:tcMar>
            <w:vAlign w:val="center"/>
          </w:tcPr>
          <w:p w14:paraId="2FC81ADC" w14:textId="77777777" w:rsidR="00292E41" w:rsidRDefault="001367E4">
            <w:pPr>
              <w:keepNext/>
              <w:keepLines/>
              <w:spacing w:after="0" w:line="240" w:lineRule="auto"/>
            </w:pPr>
            <w:r>
              <w:rPr>
                <w:sz w:val="18"/>
              </w:rPr>
              <w:t>3232</w:t>
            </w:r>
          </w:p>
        </w:tc>
        <w:tc>
          <w:tcPr>
            <w:tcW w:w="3180" w:type="dxa"/>
            <w:tcMar>
              <w:top w:w="0" w:type="dxa"/>
              <w:bottom w:w="0" w:type="dxa"/>
            </w:tcMar>
            <w:vAlign w:val="center"/>
          </w:tcPr>
          <w:p w14:paraId="2ABB3E98" w14:textId="77777777" w:rsidR="00292E41" w:rsidRDefault="001367E4">
            <w:pPr>
              <w:keepNext/>
              <w:keepLines/>
              <w:spacing w:after="0" w:line="240" w:lineRule="auto"/>
            </w:pPr>
            <w:r>
              <w:rPr>
                <w:sz w:val="18"/>
              </w:rPr>
              <w:t>Usluge tekućeg i investicijskog održavanja</w:t>
            </w:r>
          </w:p>
        </w:tc>
        <w:tc>
          <w:tcPr>
            <w:tcW w:w="700" w:type="dxa"/>
            <w:tcMar>
              <w:top w:w="0" w:type="dxa"/>
              <w:bottom w:w="0" w:type="dxa"/>
            </w:tcMar>
            <w:vAlign w:val="center"/>
          </w:tcPr>
          <w:p w14:paraId="6C5D0A6F" w14:textId="77777777" w:rsidR="00292E41" w:rsidRDefault="001367E4">
            <w:pPr>
              <w:keepNext/>
              <w:keepLines/>
              <w:spacing w:after="0" w:line="240" w:lineRule="auto"/>
            </w:pPr>
            <w:r>
              <w:rPr>
                <w:sz w:val="18"/>
              </w:rPr>
              <w:t>3232</w:t>
            </w:r>
          </w:p>
        </w:tc>
        <w:tc>
          <w:tcPr>
            <w:tcW w:w="1860" w:type="dxa"/>
            <w:tcMar>
              <w:top w:w="0" w:type="dxa"/>
              <w:bottom w:w="0" w:type="dxa"/>
            </w:tcMar>
            <w:vAlign w:val="center"/>
          </w:tcPr>
          <w:p w14:paraId="48662D86" w14:textId="77777777" w:rsidR="00292E41" w:rsidRDefault="001367E4">
            <w:pPr>
              <w:keepNext/>
              <w:keepLines/>
              <w:spacing w:after="0" w:line="240" w:lineRule="auto"/>
              <w:jc w:val="right"/>
            </w:pPr>
            <w:r>
              <w:rPr>
                <w:sz w:val="18"/>
              </w:rPr>
              <w:t>76.849,97</w:t>
            </w:r>
          </w:p>
        </w:tc>
        <w:tc>
          <w:tcPr>
            <w:tcW w:w="1860" w:type="dxa"/>
            <w:tcMar>
              <w:top w:w="0" w:type="dxa"/>
              <w:bottom w:w="0" w:type="dxa"/>
            </w:tcMar>
            <w:vAlign w:val="center"/>
          </w:tcPr>
          <w:p w14:paraId="12ED486C" w14:textId="77777777" w:rsidR="00292E41" w:rsidRDefault="001367E4">
            <w:pPr>
              <w:keepNext/>
              <w:keepLines/>
              <w:spacing w:after="0" w:line="240" w:lineRule="auto"/>
              <w:jc w:val="right"/>
            </w:pPr>
            <w:r>
              <w:rPr>
                <w:sz w:val="18"/>
              </w:rPr>
              <w:t>165.182,23</w:t>
            </w:r>
          </w:p>
        </w:tc>
        <w:tc>
          <w:tcPr>
            <w:tcW w:w="700" w:type="dxa"/>
            <w:tcMar>
              <w:top w:w="0" w:type="dxa"/>
              <w:bottom w:w="0" w:type="dxa"/>
            </w:tcMar>
            <w:vAlign w:val="center"/>
          </w:tcPr>
          <w:p w14:paraId="34000970" w14:textId="77777777" w:rsidR="00292E41" w:rsidRDefault="001367E4">
            <w:pPr>
              <w:keepNext/>
              <w:keepLines/>
              <w:spacing w:after="0" w:line="240" w:lineRule="auto"/>
              <w:jc w:val="right"/>
            </w:pPr>
            <w:r>
              <w:rPr>
                <w:sz w:val="18"/>
              </w:rPr>
              <w:t>214,9</w:t>
            </w:r>
          </w:p>
        </w:tc>
      </w:tr>
    </w:tbl>
    <w:p w14:paraId="6AE24BA1" w14:textId="77777777" w:rsidR="00292E41" w:rsidRDefault="00292E41">
      <w:pPr>
        <w:spacing w:after="0"/>
      </w:pPr>
    </w:p>
    <w:p w14:paraId="067C4DB6" w14:textId="59165B7B" w:rsidR="00292E41" w:rsidRDefault="001367E4">
      <w:r>
        <w:t>Zbog rada drugog objekta Čuvaonice u Kačićevoj ulici, troškovi usluga tekućeg i investicijskog održavanja veći su u odnosu na prethodnu godinu.</w:t>
      </w:r>
      <w:r w:rsidR="001A120D">
        <w:t xml:space="preserve"> Povećani su investicijski troškovi za uređenje zgrade Etnografskog muzeja, Trg Mažuranića 14 (sanacija kamene </w:t>
      </w:r>
      <w:r w:rsidR="001A120D">
        <w:lastRenderedPageBreak/>
        <w:t>plastike na stubištu, ugradnja nove rasvjete, sanacija prozora i ličenje zidova u izložbenoj dvorani).</w:t>
      </w:r>
    </w:p>
    <w:p w14:paraId="69BE059F" w14:textId="77777777" w:rsidR="00292E41" w:rsidRDefault="00292E41"/>
    <w:p w14:paraId="39EAA20B" w14:textId="77777777" w:rsidR="00292E41" w:rsidRDefault="001367E4">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92E41" w14:paraId="2B764568" w14:textId="77777777">
        <w:trPr>
          <w:cantSplit/>
        </w:trPr>
        <w:tc>
          <w:tcPr>
            <w:tcW w:w="700" w:type="dxa"/>
            <w:shd w:val="clear" w:color="auto" w:fill="E7F0F9"/>
            <w:tcMar>
              <w:top w:w="0" w:type="dxa"/>
              <w:bottom w:w="0" w:type="dxa"/>
            </w:tcMar>
            <w:vAlign w:val="center"/>
          </w:tcPr>
          <w:p w14:paraId="79574E71" w14:textId="77777777" w:rsidR="00292E41" w:rsidRDefault="001367E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5694C13" w14:textId="77777777" w:rsidR="00292E41" w:rsidRDefault="001367E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9834AA" w14:textId="77777777" w:rsidR="00292E41" w:rsidRDefault="001367E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294DB4" w14:textId="77777777" w:rsidR="00292E41" w:rsidRDefault="001367E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896B41A" w14:textId="77777777" w:rsidR="00292E41" w:rsidRDefault="001367E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8882EC0" w14:textId="77777777" w:rsidR="00292E41" w:rsidRDefault="001367E4">
            <w:pPr>
              <w:keepNext/>
              <w:keepLines/>
              <w:spacing w:after="0" w:line="240" w:lineRule="auto"/>
              <w:jc w:val="center"/>
            </w:pPr>
            <w:r>
              <w:rPr>
                <w:b/>
                <w:sz w:val="18"/>
              </w:rPr>
              <w:t>Indeks (%)</w:t>
            </w:r>
          </w:p>
        </w:tc>
      </w:tr>
      <w:tr w:rsidR="00292E41" w14:paraId="1AF5BBC6" w14:textId="77777777">
        <w:trPr>
          <w:cantSplit/>
          <w:trHeight w:val="560"/>
        </w:trPr>
        <w:tc>
          <w:tcPr>
            <w:tcW w:w="700" w:type="dxa"/>
            <w:tcMar>
              <w:top w:w="0" w:type="dxa"/>
              <w:bottom w:w="0" w:type="dxa"/>
            </w:tcMar>
            <w:vAlign w:val="center"/>
          </w:tcPr>
          <w:p w14:paraId="73516F75" w14:textId="77777777" w:rsidR="00292E41" w:rsidRDefault="001367E4">
            <w:pPr>
              <w:keepNext/>
              <w:keepLines/>
              <w:spacing w:after="0" w:line="240" w:lineRule="auto"/>
            </w:pPr>
            <w:r>
              <w:rPr>
                <w:sz w:val="18"/>
              </w:rPr>
              <w:t>3233</w:t>
            </w:r>
          </w:p>
        </w:tc>
        <w:tc>
          <w:tcPr>
            <w:tcW w:w="3180" w:type="dxa"/>
            <w:tcMar>
              <w:top w:w="0" w:type="dxa"/>
              <w:bottom w:w="0" w:type="dxa"/>
            </w:tcMar>
            <w:vAlign w:val="center"/>
          </w:tcPr>
          <w:p w14:paraId="162DE30D" w14:textId="77777777" w:rsidR="00292E41" w:rsidRDefault="001367E4">
            <w:pPr>
              <w:keepNext/>
              <w:keepLines/>
              <w:spacing w:after="0" w:line="240" w:lineRule="auto"/>
            </w:pPr>
            <w:r>
              <w:rPr>
                <w:sz w:val="18"/>
              </w:rPr>
              <w:t>Usluge promidžbe i informiranja</w:t>
            </w:r>
          </w:p>
        </w:tc>
        <w:tc>
          <w:tcPr>
            <w:tcW w:w="700" w:type="dxa"/>
            <w:tcMar>
              <w:top w:w="0" w:type="dxa"/>
              <w:bottom w:w="0" w:type="dxa"/>
            </w:tcMar>
            <w:vAlign w:val="center"/>
          </w:tcPr>
          <w:p w14:paraId="796C33D3" w14:textId="77777777" w:rsidR="00292E41" w:rsidRDefault="001367E4">
            <w:pPr>
              <w:keepNext/>
              <w:keepLines/>
              <w:spacing w:after="0" w:line="240" w:lineRule="auto"/>
            </w:pPr>
            <w:r>
              <w:rPr>
                <w:sz w:val="18"/>
              </w:rPr>
              <w:t>3233</w:t>
            </w:r>
          </w:p>
        </w:tc>
        <w:tc>
          <w:tcPr>
            <w:tcW w:w="1860" w:type="dxa"/>
            <w:tcMar>
              <w:top w:w="0" w:type="dxa"/>
              <w:bottom w:w="0" w:type="dxa"/>
            </w:tcMar>
            <w:vAlign w:val="center"/>
          </w:tcPr>
          <w:p w14:paraId="470D1825" w14:textId="77777777" w:rsidR="00292E41" w:rsidRDefault="001367E4">
            <w:pPr>
              <w:keepNext/>
              <w:keepLines/>
              <w:spacing w:after="0" w:line="240" w:lineRule="auto"/>
              <w:jc w:val="right"/>
            </w:pPr>
            <w:r>
              <w:rPr>
                <w:sz w:val="18"/>
              </w:rPr>
              <w:t>11.420,06</w:t>
            </w:r>
          </w:p>
        </w:tc>
        <w:tc>
          <w:tcPr>
            <w:tcW w:w="1860" w:type="dxa"/>
            <w:tcMar>
              <w:top w:w="0" w:type="dxa"/>
              <w:bottom w:w="0" w:type="dxa"/>
            </w:tcMar>
            <w:vAlign w:val="center"/>
          </w:tcPr>
          <w:p w14:paraId="5C640BE5" w14:textId="77777777" w:rsidR="00292E41" w:rsidRDefault="001367E4">
            <w:pPr>
              <w:keepNext/>
              <w:keepLines/>
              <w:spacing w:after="0" w:line="240" w:lineRule="auto"/>
              <w:jc w:val="right"/>
            </w:pPr>
            <w:r>
              <w:rPr>
                <w:sz w:val="18"/>
              </w:rPr>
              <w:t>22.752,50</w:t>
            </w:r>
          </w:p>
        </w:tc>
        <w:tc>
          <w:tcPr>
            <w:tcW w:w="700" w:type="dxa"/>
            <w:tcMar>
              <w:top w:w="0" w:type="dxa"/>
              <w:bottom w:w="0" w:type="dxa"/>
            </w:tcMar>
            <w:vAlign w:val="center"/>
          </w:tcPr>
          <w:p w14:paraId="052942D6" w14:textId="77777777" w:rsidR="00292E41" w:rsidRDefault="001367E4">
            <w:pPr>
              <w:keepNext/>
              <w:keepLines/>
              <w:spacing w:after="0" w:line="240" w:lineRule="auto"/>
              <w:jc w:val="right"/>
            </w:pPr>
            <w:r>
              <w:rPr>
                <w:sz w:val="18"/>
              </w:rPr>
              <w:t>199,2</w:t>
            </w:r>
          </w:p>
        </w:tc>
      </w:tr>
    </w:tbl>
    <w:p w14:paraId="60315EF7" w14:textId="77777777" w:rsidR="00292E41" w:rsidRDefault="00292E41">
      <w:pPr>
        <w:spacing w:after="0"/>
      </w:pPr>
    </w:p>
    <w:p w14:paraId="611500DF" w14:textId="3BC3C84C" w:rsidR="00292E41" w:rsidRDefault="001367E4">
      <w:r>
        <w:t>Usluge promidžbe i informiranja veće su u odnosu na prošlu godinu zbog većih sredstava za programsku djelatnost, ponajprije utrošenih za izložbu Zemlja</w:t>
      </w:r>
      <w:r w:rsidR="006072D2">
        <w:t>.</w:t>
      </w:r>
    </w:p>
    <w:p w14:paraId="7DCF4E5D" w14:textId="77777777" w:rsidR="00292E41" w:rsidRDefault="00292E41"/>
    <w:p w14:paraId="14FE4072" w14:textId="77777777" w:rsidR="00292E41" w:rsidRDefault="001367E4">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92E41" w14:paraId="32FE95F0" w14:textId="77777777">
        <w:trPr>
          <w:cantSplit/>
        </w:trPr>
        <w:tc>
          <w:tcPr>
            <w:tcW w:w="700" w:type="dxa"/>
            <w:shd w:val="clear" w:color="auto" w:fill="E7F0F9"/>
            <w:tcMar>
              <w:top w:w="0" w:type="dxa"/>
              <w:bottom w:w="0" w:type="dxa"/>
            </w:tcMar>
            <w:vAlign w:val="center"/>
          </w:tcPr>
          <w:p w14:paraId="78FB1639" w14:textId="77777777" w:rsidR="00292E41" w:rsidRDefault="001367E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3908D7B" w14:textId="77777777" w:rsidR="00292E41" w:rsidRDefault="001367E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907C6D" w14:textId="77777777" w:rsidR="00292E41" w:rsidRDefault="001367E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024C26" w14:textId="77777777" w:rsidR="00292E41" w:rsidRDefault="001367E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0300CAB" w14:textId="77777777" w:rsidR="00292E41" w:rsidRDefault="001367E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E62E52B" w14:textId="77777777" w:rsidR="00292E41" w:rsidRDefault="001367E4">
            <w:pPr>
              <w:keepNext/>
              <w:keepLines/>
              <w:spacing w:after="0" w:line="240" w:lineRule="auto"/>
              <w:jc w:val="center"/>
            </w:pPr>
            <w:r>
              <w:rPr>
                <w:b/>
                <w:sz w:val="18"/>
              </w:rPr>
              <w:t>Indeks (%)</w:t>
            </w:r>
          </w:p>
        </w:tc>
      </w:tr>
      <w:tr w:rsidR="00292E41" w14:paraId="6B60E5D5" w14:textId="77777777">
        <w:trPr>
          <w:cantSplit/>
          <w:trHeight w:val="560"/>
        </w:trPr>
        <w:tc>
          <w:tcPr>
            <w:tcW w:w="700" w:type="dxa"/>
            <w:tcMar>
              <w:top w:w="0" w:type="dxa"/>
              <w:bottom w:w="0" w:type="dxa"/>
            </w:tcMar>
            <w:vAlign w:val="center"/>
          </w:tcPr>
          <w:p w14:paraId="6BCAE0A4" w14:textId="77777777" w:rsidR="00292E41" w:rsidRDefault="001367E4">
            <w:pPr>
              <w:keepNext/>
              <w:keepLines/>
              <w:spacing w:after="0" w:line="240" w:lineRule="auto"/>
            </w:pPr>
            <w:r>
              <w:rPr>
                <w:sz w:val="18"/>
              </w:rPr>
              <w:t>3237</w:t>
            </w:r>
          </w:p>
        </w:tc>
        <w:tc>
          <w:tcPr>
            <w:tcW w:w="3180" w:type="dxa"/>
            <w:tcMar>
              <w:top w:w="0" w:type="dxa"/>
              <w:bottom w:w="0" w:type="dxa"/>
            </w:tcMar>
            <w:vAlign w:val="center"/>
          </w:tcPr>
          <w:p w14:paraId="6118E637" w14:textId="77777777" w:rsidR="00292E41" w:rsidRDefault="001367E4">
            <w:pPr>
              <w:keepNext/>
              <w:keepLines/>
              <w:spacing w:after="0" w:line="240" w:lineRule="auto"/>
            </w:pPr>
            <w:r>
              <w:rPr>
                <w:sz w:val="18"/>
              </w:rPr>
              <w:t>Intelektualne i osobne usluge</w:t>
            </w:r>
          </w:p>
        </w:tc>
        <w:tc>
          <w:tcPr>
            <w:tcW w:w="700" w:type="dxa"/>
            <w:tcMar>
              <w:top w:w="0" w:type="dxa"/>
              <w:bottom w:w="0" w:type="dxa"/>
            </w:tcMar>
            <w:vAlign w:val="center"/>
          </w:tcPr>
          <w:p w14:paraId="1344C8E4" w14:textId="77777777" w:rsidR="00292E41" w:rsidRDefault="001367E4">
            <w:pPr>
              <w:keepNext/>
              <w:keepLines/>
              <w:spacing w:after="0" w:line="240" w:lineRule="auto"/>
            </w:pPr>
            <w:r>
              <w:rPr>
                <w:sz w:val="18"/>
              </w:rPr>
              <w:t>3237</w:t>
            </w:r>
          </w:p>
        </w:tc>
        <w:tc>
          <w:tcPr>
            <w:tcW w:w="1860" w:type="dxa"/>
            <w:tcMar>
              <w:top w:w="0" w:type="dxa"/>
              <w:bottom w:w="0" w:type="dxa"/>
            </w:tcMar>
            <w:vAlign w:val="center"/>
          </w:tcPr>
          <w:p w14:paraId="50DB7E70" w14:textId="77777777" w:rsidR="00292E41" w:rsidRDefault="001367E4">
            <w:pPr>
              <w:keepNext/>
              <w:keepLines/>
              <w:spacing w:after="0" w:line="240" w:lineRule="auto"/>
              <w:jc w:val="right"/>
            </w:pPr>
            <w:r>
              <w:rPr>
                <w:sz w:val="18"/>
              </w:rPr>
              <w:t>32.678,22</w:t>
            </w:r>
          </w:p>
        </w:tc>
        <w:tc>
          <w:tcPr>
            <w:tcW w:w="1860" w:type="dxa"/>
            <w:tcMar>
              <w:top w:w="0" w:type="dxa"/>
              <w:bottom w:w="0" w:type="dxa"/>
            </w:tcMar>
            <w:vAlign w:val="center"/>
          </w:tcPr>
          <w:p w14:paraId="0F8E5D97" w14:textId="77777777" w:rsidR="00292E41" w:rsidRDefault="001367E4">
            <w:pPr>
              <w:keepNext/>
              <w:keepLines/>
              <w:spacing w:after="0" w:line="240" w:lineRule="auto"/>
              <w:jc w:val="right"/>
            </w:pPr>
            <w:r>
              <w:rPr>
                <w:sz w:val="18"/>
              </w:rPr>
              <w:t>63.299,82</w:t>
            </w:r>
          </w:p>
        </w:tc>
        <w:tc>
          <w:tcPr>
            <w:tcW w:w="700" w:type="dxa"/>
            <w:tcMar>
              <w:top w:w="0" w:type="dxa"/>
              <w:bottom w:w="0" w:type="dxa"/>
            </w:tcMar>
            <w:vAlign w:val="center"/>
          </w:tcPr>
          <w:p w14:paraId="63A92798" w14:textId="77777777" w:rsidR="00292E41" w:rsidRDefault="001367E4">
            <w:pPr>
              <w:keepNext/>
              <w:keepLines/>
              <w:spacing w:after="0" w:line="240" w:lineRule="auto"/>
              <w:jc w:val="right"/>
            </w:pPr>
            <w:r>
              <w:rPr>
                <w:sz w:val="18"/>
              </w:rPr>
              <w:t>193,7</w:t>
            </w:r>
          </w:p>
        </w:tc>
      </w:tr>
    </w:tbl>
    <w:p w14:paraId="7F5E00A1" w14:textId="77777777" w:rsidR="00292E41" w:rsidRDefault="00292E41">
      <w:pPr>
        <w:spacing w:after="0"/>
      </w:pPr>
    </w:p>
    <w:p w14:paraId="544B2230" w14:textId="77777777" w:rsidR="00292E41" w:rsidRDefault="001367E4">
      <w:r>
        <w:t>Zbog većih doznačenih sredstava za programe, koja su utrošena na njihovu realizaciju, intelektualne i osobne usluge veće su u odnosu na prethodnu godinu.</w:t>
      </w:r>
    </w:p>
    <w:p w14:paraId="616B7576" w14:textId="77777777" w:rsidR="00292E41" w:rsidRDefault="00292E41"/>
    <w:p w14:paraId="72860A87" w14:textId="77777777" w:rsidR="00292E41" w:rsidRDefault="001367E4">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92E41" w14:paraId="63C6EF34" w14:textId="77777777">
        <w:trPr>
          <w:cantSplit/>
        </w:trPr>
        <w:tc>
          <w:tcPr>
            <w:tcW w:w="700" w:type="dxa"/>
            <w:shd w:val="clear" w:color="auto" w:fill="E7F0F9"/>
            <w:tcMar>
              <w:top w:w="0" w:type="dxa"/>
              <w:bottom w:w="0" w:type="dxa"/>
            </w:tcMar>
            <w:vAlign w:val="center"/>
          </w:tcPr>
          <w:p w14:paraId="1B4ED501" w14:textId="77777777" w:rsidR="00292E41" w:rsidRDefault="001367E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A4E59DC" w14:textId="77777777" w:rsidR="00292E41" w:rsidRDefault="001367E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DA263C" w14:textId="77777777" w:rsidR="00292E41" w:rsidRDefault="001367E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F9B96B" w14:textId="77777777" w:rsidR="00292E41" w:rsidRDefault="001367E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4B0DD3" w14:textId="77777777" w:rsidR="00292E41" w:rsidRDefault="001367E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A5E03DC" w14:textId="77777777" w:rsidR="00292E41" w:rsidRDefault="001367E4">
            <w:pPr>
              <w:keepNext/>
              <w:keepLines/>
              <w:spacing w:after="0" w:line="240" w:lineRule="auto"/>
              <w:jc w:val="center"/>
            </w:pPr>
            <w:r>
              <w:rPr>
                <w:b/>
                <w:sz w:val="18"/>
              </w:rPr>
              <w:t>Indeks (%)</w:t>
            </w:r>
          </w:p>
        </w:tc>
      </w:tr>
      <w:tr w:rsidR="00292E41" w14:paraId="7CB01155" w14:textId="77777777">
        <w:trPr>
          <w:cantSplit/>
          <w:trHeight w:val="560"/>
        </w:trPr>
        <w:tc>
          <w:tcPr>
            <w:tcW w:w="700" w:type="dxa"/>
            <w:tcMar>
              <w:top w:w="0" w:type="dxa"/>
              <w:bottom w:w="0" w:type="dxa"/>
            </w:tcMar>
            <w:vAlign w:val="center"/>
          </w:tcPr>
          <w:p w14:paraId="61D395C6" w14:textId="77777777" w:rsidR="00292E41" w:rsidRDefault="001367E4">
            <w:pPr>
              <w:keepNext/>
              <w:keepLines/>
              <w:spacing w:after="0" w:line="240" w:lineRule="auto"/>
            </w:pPr>
            <w:r>
              <w:rPr>
                <w:sz w:val="18"/>
              </w:rPr>
              <w:t>3239</w:t>
            </w:r>
          </w:p>
        </w:tc>
        <w:tc>
          <w:tcPr>
            <w:tcW w:w="3180" w:type="dxa"/>
            <w:tcMar>
              <w:top w:w="0" w:type="dxa"/>
              <w:bottom w:w="0" w:type="dxa"/>
            </w:tcMar>
            <w:vAlign w:val="center"/>
          </w:tcPr>
          <w:p w14:paraId="0D25BEC0" w14:textId="77777777" w:rsidR="00292E41" w:rsidRDefault="001367E4">
            <w:pPr>
              <w:keepNext/>
              <w:keepLines/>
              <w:spacing w:after="0" w:line="240" w:lineRule="auto"/>
            </w:pPr>
            <w:r>
              <w:rPr>
                <w:sz w:val="18"/>
              </w:rPr>
              <w:t>Ostale usluge</w:t>
            </w:r>
          </w:p>
        </w:tc>
        <w:tc>
          <w:tcPr>
            <w:tcW w:w="700" w:type="dxa"/>
            <w:tcMar>
              <w:top w:w="0" w:type="dxa"/>
              <w:bottom w:w="0" w:type="dxa"/>
            </w:tcMar>
            <w:vAlign w:val="center"/>
          </w:tcPr>
          <w:p w14:paraId="7C137BDA" w14:textId="77777777" w:rsidR="00292E41" w:rsidRDefault="001367E4">
            <w:pPr>
              <w:keepNext/>
              <w:keepLines/>
              <w:spacing w:after="0" w:line="240" w:lineRule="auto"/>
            </w:pPr>
            <w:r>
              <w:rPr>
                <w:sz w:val="18"/>
              </w:rPr>
              <w:t>3239</w:t>
            </w:r>
          </w:p>
        </w:tc>
        <w:tc>
          <w:tcPr>
            <w:tcW w:w="1860" w:type="dxa"/>
            <w:tcMar>
              <w:top w:w="0" w:type="dxa"/>
              <w:bottom w:w="0" w:type="dxa"/>
            </w:tcMar>
            <w:vAlign w:val="center"/>
          </w:tcPr>
          <w:p w14:paraId="12834B91" w14:textId="77777777" w:rsidR="00292E41" w:rsidRDefault="001367E4">
            <w:pPr>
              <w:keepNext/>
              <w:keepLines/>
              <w:spacing w:after="0" w:line="240" w:lineRule="auto"/>
              <w:jc w:val="right"/>
            </w:pPr>
            <w:r>
              <w:rPr>
                <w:sz w:val="18"/>
              </w:rPr>
              <w:t>190.021,57</w:t>
            </w:r>
          </w:p>
        </w:tc>
        <w:tc>
          <w:tcPr>
            <w:tcW w:w="1860" w:type="dxa"/>
            <w:tcMar>
              <w:top w:w="0" w:type="dxa"/>
              <w:bottom w:w="0" w:type="dxa"/>
            </w:tcMar>
            <w:vAlign w:val="center"/>
          </w:tcPr>
          <w:p w14:paraId="51F6A668" w14:textId="77777777" w:rsidR="00292E41" w:rsidRDefault="001367E4">
            <w:pPr>
              <w:keepNext/>
              <w:keepLines/>
              <w:spacing w:after="0" w:line="240" w:lineRule="auto"/>
              <w:jc w:val="right"/>
            </w:pPr>
            <w:r>
              <w:rPr>
                <w:sz w:val="18"/>
              </w:rPr>
              <w:t>210.981,64</w:t>
            </w:r>
          </w:p>
        </w:tc>
        <w:tc>
          <w:tcPr>
            <w:tcW w:w="700" w:type="dxa"/>
            <w:tcMar>
              <w:top w:w="0" w:type="dxa"/>
              <w:bottom w:w="0" w:type="dxa"/>
            </w:tcMar>
            <w:vAlign w:val="center"/>
          </w:tcPr>
          <w:p w14:paraId="7E5ACE7A" w14:textId="77777777" w:rsidR="00292E41" w:rsidRDefault="001367E4">
            <w:pPr>
              <w:keepNext/>
              <w:keepLines/>
              <w:spacing w:after="0" w:line="240" w:lineRule="auto"/>
              <w:jc w:val="right"/>
            </w:pPr>
            <w:r>
              <w:rPr>
                <w:sz w:val="18"/>
              </w:rPr>
              <w:t>111,0</w:t>
            </w:r>
          </w:p>
        </w:tc>
      </w:tr>
    </w:tbl>
    <w:p w14:paraId="0995E331" w14:textId="77777777" w:rsidR="00292E41" w:rsidRDefault="00292E41">
      <w:pPr>
        <w:spacing w:after="0"/>
      </w:pPr>
    </w:p>
    <w:p w14:paraId="56398546" w14:textId="77777777" w:rsidR="00292E41" w:rsidRDefault="001367E4">
      <w:r>
        <w:t>Troškovi ostalih usluga veći su u odnosu na prethodnu godinu najviše zbog povećane potrebe za tjelesnom zaštitom zaštitarske službe Bilić - Erić d.o.o.. na drugom objektu u Kačićevoj ulici.</w:t>
      </w:r>
    </w:p>
    <w:p w14:paraId="77BAAA4A" w14:textId="77777777" w:rsidR="00292E41" w:rsidRDefault="00292E41"/>
    <w:p w14:paraId="4F23CD3F" w14:textId="77777777" w:rsidR="00292E41" w:rsidRDefault="001367E4">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92E41" w14:paraId="2046CC84" w14:textId="77777777">
        <w:trPr>
          <w:cantSplit/>
        </w:trPr>
        <w:tc>
          <w:tcPr>
            <w:tcW w:w="700" w:type="dxa"/>
            <w:shd w:val="clear" w:color="auto" w:fill="E7F0F9"/>
            <w:tcMar>
              <w:top w:w="0" w:type="dxa"/>
              <w:bottom w:w="0" w:type="dxa"/>
            </w:tcMar>
            <w:vAlign w:val="center"/>
          </w:tcPr>
          <w:p w14:paraId="2B85C72D" w14:textId="77777777" w:rsidR="00292E41" w:rsidRDefault="001367E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636C24B" w14:textId="77777777" w:rsidR="00292E41" w:rsidRDefault="001367E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C892E2" w14:textId="77777777" w:rsidR="00292E41" w:rsidRDefault="001367E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B7C78F" w14:textId="77777777" w:rsidR="00292E41" w:rsidRDefault="001367E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6FA285" w14:textId="77777777" w:rsidR="00292E41" w:rsidRDefault="001367E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8BAC5E6" w14:textId="77777777" w:rsidR="00292E41" w:rsidRDefault="001367E4">
            <w:pPr>
              <w:keepNext/>
              <w:keepLines/>
              <w:spacing w:after="0" w:line="240" w:lineRule="auto"/>
              <w:jc w:val="center"/>
            </w:pPr>
            <w:r>
              <w:rPr>
                <w:b/>
                <w:sz w:val="18"/>
              </w:rPr>
              <w:t>Indeks (%)</w:t>
            </w:r>
          </w:p>
        </w:tc>
      </w:tr>
      <w:tr w:rsidR="00292E41" w14:paraId="213CAD26" w14:textId="77777777">
        <w:trPr>
          <w:cantSplit/>
          <w:trHeight w:val="560"/>
        </w:trPr>
        <w:tc>
          <w:tcPr>
            <w:tcW w:w="700" w:type="dxa"/>
            <w:tcMar>
              <w:top w:w="0" w:type="dxa"/>
              <w:bottom w:w="0" w:type="dxa"/>
            </w:tcMar>
            <w:vAlign w:val="center"/>
          </w:tcPr>
          <w:p w14:paraId="5720B420" w14:textId="77777777" w:rsidR="00292E41" w:rsidRDefault="001367E4">
            <w:pPr>
              <w:keepNext/>
              <w:keepLines/>
              <w:spacing w:after="0" w:line="240" w:lineRule="auto"/>
            </w:pPr>
            <w:r>
              <w:rPr>
                <w:sz w:val="18"/>
              </w:rPr>
              <w:t>329</w:t>
            </w:r>
          </w:p>
        </w:tc>
        <w:tc>
          <w:tcPr>
            <w:tcW w:w="3180" w:type="dxa"/>
            <w:tcMar>
              <w:top w:w="0" w:type="dxa"/>
              <w:bottom w:w="0" w:type="dxa"/>
            </w:tcMar>
            <w:vAlign w:val="center"/>
          </w:tcPr>
          <w:p w14:paraId="1CAB171A" w14:textId="77777777" w:rsidR="00292E41" w:rsidRPr="0086654C" w:rsidRDefault="001367E4">
            <w:pPr>
              <w:keepNext/>
              <w:keepLines/>
              <w:spacing w:after="0" w:line="240" w:lineRule="auto"/>
              <w:rPr>
                <w:lang w:val="it-IT"/>
              </w:rPr>
            </w:pPr>
            <w:r w:rsidRPr="0086654C">
              <w:rPr>
                <w:sz w:val="18"/>
                <w:lang w:val="it-IT"/>
              </w:rPr>
              <w:t>Ostali nespomenuti rashodi poslovanja (šifre 3291 do 3299)</w:t>
            </w:r>
          </w:p>
        </w:tc>
        <w:tc>
          <w:tcPr>
            <w:tcW w:w="700" w:type="dxa"/>
            <w:tcMar>
              <w:top w:w="0" w:type="dxa"/>
              <w:bottom w:w="0" w:type="dxa"/>
            </w:tcMar>
            <w:vAlign w:val="center"/>
          </w:tcPr>
          <w:p w14:paraId="6AA2145D" w14:textId="77777777" w:rsidR="00292E41" w:rsidRDefault="001367E4">
            <w:pPr>
              <w:keepNext/>
              <w:keepLines/>
              <w:spacing w:after="0" w:line="240" w:lineRule="auto"/>
            </w:pPr>
            <w:r>
              <w:rPr>
                <w:sz w:val="18"/>
              </w:rPr>
              <w:t>329</w:t>
            </w:r>
          </w:p>
        </w:tc>
        <w:tc>
          <w:tcPr>
            <w:tcW w:w="1860" w:type="dxa"/>
            <w:tcMar>
              <w:top w:w="0" w:type="dxa"/>
              <w:bottom w:w="0" w:type="dxa"/>
            </w:tcMar>
            <w:vAlign w:val="center"/>
          </w:tcPr>
          <w:p w14:paraId="66F41E68" w14:textId="77777777" w:rsidR="00292E41" w:rsidRDefault="001367E4">
            <w:pPr>
              <w:keepNext/>
              <w:keepLines/>
              <w:spacing w:after="0" w:line="240" w:lineRule="auto"/>
              <w:jc w:val="right"/>
            </w:pPr>
            <w:r>
              <w:rPr>
                <w:sz w:val="18"/>
              </w:rPr>
              <w:t>55.053,88</w:t>
            </w:r>
          </w:p>
        </w:tc>
        <w:tc>
          <w:tcPr>
            <w:tcW w:w="1860" w:type="dxa"/>
            <w:tcMar>
              <w:top w:w="0" w:type="dxa"/>
              <w:bottom w:w="0" w:type="dxa"/>
            </w:tcMar>
            <w:vAlign w:val="center"/>
          </w:tcPr>
          <w:p w14:paraId="3E3F67D4" w14:textId="77777777" w:rsidR="00292E41" w:rsidRDefault="001367E4">
            <w:pPr>
              <w:keepNext/>
              <w:keepLines/>
              <w:spacing w:after="0" w:line="240" w:lineRule="auto"/>
              <w:jc w:val="right"/>
            </w:pPr>
            <w:r>
              <w:rPr>
                <w:sz w:val="18"/>
              </w:rPr>
              <w:t>48.063,03</w:t>
            </w:r>
          </w:p>
        </w:tc>
        <w:tc>
          <w:tcPr>
            <w:tcW w:w="700" w:type="dxa"/>
            <w:tcMar>
              <w:top w:w="0" w:type="dxa"/>
              <w:bottom w:w="0" w:type="dxa"/>
            </w:tcMar>
            <w:vAlign w:val="center"/>
          </w:tcPr>
          <w:p w14:paraId="217F0702" w14:textId="77777777" w:rsidR="00292E41" w:rsidRDefault="001367E4">
            <w:pPr>
              <w:keepNext/>
              <w:keepLines/>
              <w:spacing w:after="0" w:line="240" w:lineRule="auto"/>
              <w:jc w:val="right"/>
            </w:pPr>
            <w:r>
              <w:rPr>
                <w:sz w:val="18"/>
              </w:rPr>
              <w:t>87,3</w:t>
            </w:r>
          </w:p>
        </w:tc>
      </w:tr>
    </w:tbl>
    <w:p w14:paraId="2FCB40FB" w14:textId="77777777" w:rsidR="00292E41" w:rsidRDefault="00292E41">
      <w:pPr>
        <w:spacing w:after="0"/>
      </w:pPr>
    </w:p>
    <w:p w14:paraId="23889D2D" w14:textId="77777777" w:rsidR="00292E41" w:rsidRDefault="001367E4">
      <w:r>
        <w:lastRenderedPageBreak/>
        <w:t>Zbog smanjenih premija osiguranja prilikom transporta osiguranih predmeta u novu zgradu Čuvaonice u Kačićevoj ulici, ostali rashodi poslovanja su manji.</w:t>
      </w:r>
    </w:p>
    <w:p w14:paraId="4B027F78" w14:textId="77777777" w:rsidR="00292E41" w:rsidRDefault="00292E41"/>
    <w:p w14:paraId="39E0FA4F" w14:textId="77777777" w:rsidR="00292E41" w:rsidRDefault="001367E4">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92E41" w14:paraId="5916B296" w14:textId="77777777">
        <w:trPr>
          <w:cantSplit/>
        </w:trPr>
        <w:tc>
          <w:tcPr>
            <w:tcW w:w="700" w:type="dxa"/>
            <w:shd w:val="clear" w:color="auto" w:fill="E7F0F9"/>
            <w:tcMar>
              <w:top w:w="0" w:type="dxa"/>
              <w:bottom w:w="0" w:type="dxa"/>
            </w:tcMar>
            <w:vAlign w:val="center"/>
          </w:tcPr>
          <w:p w14:paraId="06EF68C4" w14:textId="77777777" w:rsidR="00292E41" w:rsidRDefault="001367E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992E64B" w14:textId="77777777" w:rsidR="00292E41" w:rsidRDefault="001367E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99A2D7" w14:textId="77777777" w:rsidR="00292E41" w:rsidRDefault="001367E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08D28B" w14:textId="77777777" w:rsidR="00292E41" w:rsidRDefault="001367E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82006D" w14:textId="77777777" w:rsidR="00292E41" w:rsidRDefault="001367E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573EF3" w14:textId="77777777" w:rsidR="00292E41" w:rsidRDefault="001367E4">
            <w:pPr>
              <w:keepNext/>
              <w:keepLines/>
              <w:spacing w:after="0" w:line="240" w:lineRule="auto"/>
              <w:jc w:val="center"/>
            </w:pPr>
            <w:r>
              <w:rPr>
                <w:b/>
                <w:sz w:val="18"/>
              </w:rPr>
              <w:t>Indeks (%)</w:t>
            </w:r>
          </w:p>
        </w:tc>
      </w:tr>
      <w:tr w:rsidR="00292E41" w14:paraId="7CF3EA02" w14:textId="77777777">
        <w:trPr>
          <w:cantSplit/>
          <w:trHeight w:val="560"/>
        </w:trPr>
        <w:tc>
          <w:tcPr>
            <w:tcW w:w="700" w:type="dxa"/>
            <w:tcMar>
              <w:top w:w="0" w:type="dxa"/>
              <w:bottom w:w="0" w:type="dxa"/>
            </w:tcMar>
            <w:vAlign w:val="center"/>
          </w:tcPr>
          <w:p w14:paraId="56CE1B2D" w14:textId="77777777" w:rsidR="00292E41" w:rsidRDefault="001367E4">
            <w:pPr>
              <w:keepNext/>
              <w:keepLines/>
              <w:spacing w:after="0" w:line="240" w:lineRule="auto"/>
            </w:pPr>
            <w:r>
              <w:rPr>
                <w:sz w:val="18"/>
              </w:rPr>
              <w:t>343</w:t>
            </w:r>
          </w:p>
        </w:tc>
        <w:tc>
          <w:tcPr>
            <w:tcW w:w="3180" w:type="dxa"/>
            <w:tcMar>
              <w:top w:w="0" w:type="dxa"/>
              <w:bottom w:w="0" w:type="dxa"/>
            </w:tcMar>
            <w:vAlign w:val="center"/>
          </w:tcPr>
          <w:p w14:paraId="3BF582C3" w14:textId="77777777" w:rsidR="00292E41" w:rsidRPr="0086654C" w:rsidRDefault="001367E4">
            <w:pPr>
              <w:keepNext/>
              <w:keepLines/>
              <w:spacing w:after="0" w:line="240" w:lineRule="auto"/>
              <w:rPr>
                <w:lang w:val="it-IT"/>
              </w:rPr>
            </w:pPr>
            <w:r w:rsidRPr="0086654C">
              <w:rPr>
                <w:sz w:val="18"/>
                <w:lang w:val="it-IT"/>
              </w:rPr>
              <w:t>Ostali financijski rashodi (šifre 3431 do 3434)</w:t>
            </w:r>
          </w:p>
        </w:tc>
        <w:tc>
          <w:tcPr>
            <w:tcW w:w="700" w:type="dxa"/>
            <w:tcMar>
              <w:top w:w="0" w:type="dxa"/>
              <w:bottom w:w="0" w:type="dxa"/>
            </w:tcMar>
            <w:vAlign w:val="center"/>
          </w:tcPr>
          <w:p w14:paraId="54A63E84" w14:textId="77777777" w:rsidR="00292E41" w:rsidRDefault="001367E4">
            <w:pPr>
              <w:keepNext/>
              <w:keepLines/>
              <w:spacing w:after="0" w:line="240" w:lineRule="auto"/>
            </w:pPr>
            <w:r>
              <w:rPr>
                <w:sz w:val="18"/>
              </w:rPr>
              <w:t>343</w:t>
            </w:r>
          </w:p>
        </w:tc>
        <w:tc>
          <w:tcPr>
            <w:tcW w:w="1860" w:type="dxa"/>
            <w:tcMar>
              <w:top w:w="0" w:type="dxa"/>
              <w:bottom w:w="0" w:type="dxa"/>
            </w:tcMar>
            <w:vAlign w:val="center"/>
          </w:tcPr>
          <w:p w14:paraId="08B93954" w14:textId="77777777" w:rsidR="00292E41" w:rsidRDefault="001367E4">
            <w:pPr>
              <w:keepNext/>
              <w:keepLines/>
              <w:spacing w:after="0" w:line="240" w:lineRule="auto"/>
              <w:jc w:val="right"/>
            </w:pPr>
            <w:r>
              <w:rPr>
                <w:sz w:val="18"/>
              </w:rPr>
              <w:t>2.364,24</w:t>
            </w:r>
          </w:p>
        </w:tc>
        <w:tc>
          <w:tcPr>
            <w:tcW w:w="1860" w:type="dxa"/>
            <w:tcMar>
              <w:top w:w="0" w:type="dxa"/>
              <w:bottom w:w="0" w:type="dxa"/>
            </w:tcMar>
            <w:vAlign w:val="center"/>
          </w:tcPr>
          <w:p w14:paraId="44D90A28" w14:textId="77777777" w:rsidR="00292E41" w:rsidRDefault="001367E4">
            <w:pPr>
              <w:keepNext/>
              <w:keepLines/>
              <w:spacing w:after="0" w:line="240" w:lineRule="auto"/>
              <w:jc w:val="right"/>
            </w:pPr>
            <w:r>
              <w:rPr>
                <w:sz w:val="18"/>
              </w:rPr>
              <w:t>1.493,58</w:t>
            </w:r>
          </w:p>
        </w:tc>
        <w:tc>
          <w:tcPr>
            <w:tcW w:w="700" w:type="dxa"/>
            <w:tcMar>
              <w:top w:w="0" w:type="dxa"/>
              <w:bottom w:w="0" w:type="dxa"/>
            </w:tcMar>
            <w:vAlign w:val="center"/>
          </w:tcPr>
          <w:p w14:paraId="556774AD" w14:textId="77777777" w:rsidR="00292E41" w:rsidRDefault="001367E4">
            <w:pPr>
              <w:keepNext/>
              <w:keepLines/>
              <w:spacing w:after="0" w:line="240" w:lineRule="auto"/>
              <w:jc w:val="right"/>
            </w:pPr>
            <w:r>
              <w:rPr>
                <w:sz w:val="18"/>
              </w:rPr>
              <w:t>63,2</w:t>
            </w:r>
          </w:p>
        </w:tc>
      </w:tr>
    </w:tbl>
    <w:p w14:paraId="346554C6" w14:textId="77777777" w:rsidR="00292E41" w:rsidRDefault="00292E41">
      <w:pPr>
        <w:spacing w:after="0"/>
      </w:pPr>
    </w:p>
    <w:p w14:paraId="2E72081F" w14:textId="77777777" w:rsidR="00292E41" w:rsidRDefault="001367E4">
      <w:r>
        <w:t>Ostali financijski rashodi manji su u odnosu na prethodnu godinu zbog smanjenih troškova bankarskih usluga i platnog prometa, što je posljedica zatvaranja računa za EU projekt.</w:t>
      </w:r>
    </w:p>
    <w:p w14:paraId="67AE5F15" w14:textId="77777777" w:rsidR="00292E41" w:rsidRDefault="00292E41"/>
    <w:p w14:paraId="27828FF5" w14:textId="77777777" w:rsidR="00292E41" w:rsidRDefault="001367E4">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92E41" w14:paraId="18ED7F69" w14:textId="77777777">
        <w:trPr>
          <w:cantSplit/>
        </w:trPr>
        <w:tc>
          <w:tcPr>
            <w:tcW w:w="700" w:type="dxa"/>
            <w:shd w:val="clear" w:color="auto" w:fill="E7F0F9"/>
            <w:tcMar>
              <w:top w:w="0" w:type="dxa"/>
              <w:bottom w:w="0" w:type="dxa"/>
            </w:tcMar>
            <w:vAlign w:val="center"/>
          </w:tcPr>
          <w:p w14:paraId="56D96FFC" w14:textId="77777777" w:rsidR="00292E41" w:rsidRDefault="001367E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EAA0969" w14:textId="77777777" w:rsidR="00292E41" w:rsidRDefault="001367E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37EC72" w14:textId="77777777" w:rsidR="00292E41" w:rsidRDefault="001367E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768916" w14:textId="77777777" w:rsidR="00292E41" w:rsidRDefault="001367E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75E942" w14:textId="77777777" w:rsidR="00292E41" w:rsidRDefault="001367E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48261C5" w14:textId="77777777" w:rsidR="00292E41" w:rsidRDefault="001367E4">
            <w:pPr>
              <w:keepNext/>
              <w:keepLines/>
              <w:spacing w:after="0" w:line="240" w:lineRule="auto"/>
              <w:jc w:val="center"/>
            </w:pPr>
            <w:r>
              <w:rPr>
                <w:b/>
                <w:sz w:val="18"/>
              </w:rPr>
              <w:t>Indeks (%)</w:t>
            </w:r>
          </w:p>
        </w:tc>
      </w:tr>
      <w:tr w:rsidR="00292E41" w14:paraId="1BFFB0B3" w14:textId="77777777">
        <w:trPr>
          <w:cantSplit/>
          <w:trHeight w:val="560"/>
        </w:trPr>
        <w:tc>
          <w:tcPr>
            <w:tcW w:w="700" w:type="dxa"/>
            <w:tcMar>
              <w:top w:w="0" w:type="dxa"/>
              <w:bottom w:w="0" w:type="dxa"/>
            </w:tcMar>
            <w:vAlign w:val="center"/>
          </w:tcPr>
          <w:p w14:paraId="6A3DA580" w14:textId="77777777" w:rsidR="00292E41" w:rsidRDefault="001367E4">
            <w:pPr>
              <w:keepNext/>
              <w:keepLines/>
              <w:spacing w:after="0" w:line="240" w:lineRule="auto"/>
            </w:pPr>
            <w:r>
              <w:rPr>
                <w:sz w:val="18"/>
              </w:rPr>
              <w:t>36</w:t>
            </w:r>
          </w:p>
        </w:tc>
        <w:tc>
          <w:tcPr>
            <w:tcW w:w="3180" w:type="dxa"/>
            <w:tcMar>
              <w:top w:w="0" w:type="dxa"/>
              <w:bottom w:w="0" w:type="dxa"/>
            </w:tcMar>
            <w:vAlign w:val="center"/>
          </w:tcPr>
          <w:p w14:paraId="5A030ED8" w14:textId="77777777" w:rsidR="00292E41" w:rsidRPr="0086654C" w:rsidRDefault="001367E4">
            <w:pPr>
              <w:keepNext/>
              <w:keepLines/>
              <w:spacing w:after="0" w:line="240" w:lineRule="auto"/>
              <w:rPr>
                <w:lang w:val="it-IT"/>
              </w:rPr>
            </w:pPr>
            <w:r w:rsidRPr="0086654C">
              <w:rPr>
                <w:sz w:val="18"/>
                <w:lang w:val="it-IT"/>
              </w:rPr>
              <w:t>Pomoći dane u inozemstvo i unutar općeg proračuna (šifre 361+362+363+365+366+367+368+369)</w:t>
            </w:r>
          </w:p>
        </w:tc>
        <w:tc>
          <w:tcPr>
            <w:tcW w:w="700" w:type="dxa"/>
            <w:tcMar>
              <w:top w:w="0" w:type="dxa"/>
              <w:bottom w:w="0" w:type="dxa"/>
            </w:tcMar>
            <w:vAlign w:val="center"/>
          </w:tcPr>
          <w:p w14:paraId="425D4B29" w14:textId="77777777" w:rsidR="00292E41" w:rsidRDefault="001367E4">
            <w:pPr>
              <w:keepNext/>
              <w:keepLines/>
              <w:spacing w:after="0" w:line="240" w:lineRule="auto"/>
            </w:pPr>
            <w:r>
              <w:rPr>
                <w:sz w:val="18"/>
              </w:rPr>
              <w:t>36</w:t>
            </w:r>
          </w:p>
        </w:tc>
        <w:tc>
          <w:tcPr>
            <w:tcW w:w="1860" w:type="dxa"/>
            <w:tcMar>
              <w:top w:w="0" w:type="dxa"/>
              <w:bottom w:w="0" w:type="dxa"/>
            </w:tcMar>
            <w:vAlign w:val="center"/>
          </w:tcPr>
          <w:p w14:paraId="101943CE" w14:textId="77777777" w:rsidR="00292E41" w:rsidRDefault="001367E4">
            <w:pPr>
              <w:keepNext/>
              <w:keepLines/>
              <w:spacing w:after="0" w:line="240" w:lineRule="auto"/>
              <w:jc w:val="right"/>
            </w:pPr>
            <w:r>
              <w:rPr>
                <w:sz w:val="18"/>
              </w:rPr>
              <w:t>908.918,62</w:t>
            </w:r>
          </w:p>
        </w:tc>
        <w:tc>
          <w:tcPr>
            <w:tcW w:w="1860" w:type="dxa"/>
            <w:tcMar>
              <w:top w:w="0" w:type="dxa"/>
              <w:bottom w:w="0" w:type="dxa"/>
            </w:tcMar>
            <w:vAlign w:val="center"/>
          </w:tcPr>
          <w:p w14:paraId="344AFC7F" w14:textId="77777777" w:rsidR="00292E41" w:rsidRDefault="001367E4">
            <w:pPr>
              <w:keepNext/>
              <w:keepLines/>
              <w:spacing w:after="0" w:line="240" w:lineRule="auto"/>
              <w:jc w:val="right"/>
            </w:pPr>
            <w:r>
              <w:rPr>
                <w:sz w:val="18"/>
              </w:rPr>
              <w:t>404.591,79</w:t>
            </w:r>
          </w:p>
        </w:tc>
        <w:tc>
          <w:tcPr>
            <w:tcW w:w="700" w:type="dxa"/>
            <w:tcMar>
              <w:top w:w="0" w:type="dxa"/>
              <w:bottom w:w="0" w:type="dxa"/>
            </w:tcMar>
            <w:vAlign w:val="center"/>
          </w:tcPr>
          <w:p w14:paraId="3BC552A1" w14:textId="77777777" w:rsidR="00292E41" w:rsidRDefault="001367E4">
            <w:pPr>
              <w:keepNext/>
              <w:keepLines/>
              <w:spacing w:after="0" w:line="240" w:lineRule="auto"/>
              <w:jc w:val="right"/>
            </w:pPr>
            <w:r>
              <w:rPr>
                <w:sz w:val="18"/>
              </w:rPr>
              <w:t>44,5</w:t>
            </w:r>
          </w:p>
        </w:tc>
      </w:tr>
    </w:tbl>
    <w:p w14:paraId="3B2A7E12" w14:textId="77777777" w:rsidR="00292E41" w:rsidRDefault="00292E41">
      <w:pPr>
        <w:spacing w:after="0"/>
      </w:pPr>
    </w:p>
    <w:p w14:paraId="68335779" w14:textId="77777777" w:rsidR="00292E41" w:rsidRDefault="001367E4">
      <w:r>
        <w:t>Konto kapitalnih prijenosa između proračunskih korisnika manji je u istom razdoblju u odnosu na prošlu godinu za 504.327,03 EUR, što je posljedica povrata sredstava u prošloj godini u iznosu od 908.918,62 EUR, dok je u ovoj godini vraćeno 404.591,79 EUR u gradski proračun.</w:t>
      </w:r>
    </w:p>
    <w:p w14:paraId="14AF9C1E" w14:textId="77777777" w:rsidR="00292E41" w:rsidRDefault="00292E41"/>
    <w:p w14:paraId="3004F89A" w14:textId="77777777" w:rsidR="00292E41" w:rsidRDefault="001367E4">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92E41" w14:paraId="7A64765D" w14:textId="77777777">
        <w:trPr>
          <w:cantSplit/>
        </w:trPr>
        <w:tc>
          <w:tcPr>
            <w:tcW w:w="700" w:type="dxa"/>
            <w:shd w:val="clear" w:color="auto" w:fill="E7F0F9"/>
            <w:tcMar>
              <w:top w:w="0" w:type="dxa"/>
              <w:bottom w:w="0" w:type="dxa"/>
            </w:tcMar>
            <w:vAlign w:val="center"/>
          </w:tcPr>
          <w:p w14:paraId="49C1ED48" w14:textId="77777777" w:rsidR="00292E41" w:rsidRDefault="001367E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FB8CBFB" w14:textId="77777777" w:rsidR="00292E41" w:rsidRDefault="001367E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763A71" w14:textId="77777777" w:rsidR="00292E41" w:rsidRDefault="001367E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ACEE38" w14:textId="77777777" w:rsidR="00292E41" w:rsidRDefault="001367E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3BCD22" w14:textId="77777777" w:rsidR="00292E41" w:rsidRDefault="001367E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F3975AF" w14:textId="77777777" w:rsidR="00292E41" w:rsidRDefault="001367E4">
            <w:pPr>
              <w:keepNext/>
              <w:keepLines/>
              <w:spacing w:after="0" w:line="240" w:lineRule="auto"/>
              <w:jc w:val="center"/>
            </w:pPr>
            <w:r>
              <w:rPr>
                <w:b/>
                <w:sz w:val="18"/>
              </w:rPr>
              <w:t>Indeks (%)</w:t>
            </w:r>
          </w:p>
        </w:tc>
      </w:tr>
      <w:tr w:rsidR="00292E41" w14:paraId="58764C36" w14:textId="77777777">
        <w:trPr>
          <w:cantSplit/>
          <w:trHeight w:val="560"/>
        </w:trPr>
        <w:tc>
          <w:tcPr>
            <w:tcW w:w="700" w:type="dxa"/>
            <w:tcMar>
              <w:top w:w="0" w:type="dxa"/>
              <w:bottom w:w="0" w:type="dxa"/>
            </w:tcMar>
            <w:vAlign w:val="center"/>
          </w:tcPr>
          <w:p w14:paraId="7B1DCC09" w14:textId="77777777" w:rsidR="00292E41" w:rsidRDefault="001367E4">
            <w:pPr>
              <w:keepNext/>
              <w:keepLines/>
              <w:spacing w:after="0" w:line="240" w:lineRule="auto"/>
            </w:pPr>
            <w:r>
              <w:rPr>
                <w:sz w:val="18"/>
              </w:rPr>
              <w:t>369</w:t>
            </w:r>
          </w:p>
        </w:tc>
        <w:tc>
          <w:tcPr>
            <w:tcW w:w="3180" w:type="dxa"/>
            <w:tcMar>
              <w:top w:w="0" w:type="dxa"/>
              <w:bottom w:w="0" w:type="dxa"/>
            </w:tcMar>
            <w:vAlign w:val="center"/>
          </w:tcPr>
          <w:p w14:paraId="41297805" w14:textId="77777777" w:rsidR="00292E41" w:rsidRDefault="001367E4">
            <w:pPr>
              <w:keepNext/>
              <w:keepLines/>
              <w:spacing w:after="0" w:line="240" w:lineRule="auto"/>
            </w:pPr>
            <w:r>
              <w:rPr>
                <w:sz w:val="18"/>
              </w:rPr>
              <w:t>Prijenosi između proračunskih korisnika istog proračuna (šifre 3691 do 3694)</w:t>
            </w:r>
          </w:p>
        </w:tc>
        <w:tc>
          <w:tcPr>
            <w:tcW w:w="700" w:type="dxa"/>
            <w:tcMar>
              <w:top w:w="0" w:type="dxa"/>
              <w:bottom w:w="0" w:type="dxa"/>
            </w:tcMar>
            <w:vAlign w:val="center"/>
          </w:tcPr>
          <w:p w14:paraId="6EEE304E" w14:textId="77777777" w:rsidR="00292E41" w:rsidRDefault="001367E4">
            <w:pPr>
              <w:keepNext/>
              <w:keepLines/>
              <w:spacing w:after="0" w:line="240" w:lineRule="auto"/>
            </w:pPr>
            <w:r>
              <w:rPr>
                <w:sz w:val="18"/>
              </w:rPr>
              <w:t>369</w:t>
            </w:r>
          </w:p>
        </w:tc>
        <w:tc>
          <w:tcPr>
            <w:tcW w:w="1860" w:type="dxa"/>
            <w:tcMar>
              <w:top w:w="0" w:type="dxa"/>
              <w:bottom w:w="0" w:type="dxa"/>
            </w:tcMar>
            <w:vAlign w:val="center"/>
          </w:tcPr>
          <w:p w14:paraId="42C00E08" w14:textId="77777777" w:rsidR="00292E41" w:rsidRDefault="001367E4">
            <w:pPr>
              <w:keepNext/>
              <w:keepLines/>
              <w:spacing w:after="0" w:line="240" w:lineRule="auto"/>
              <w:jc w:val="right"/>
            </w:pPr>
            <w:r>
              <w:rPr>
                <w:sz w:val="18"/>
              </w:rPr>
              <w:t>908.918,62</w:t>
            </w:r>
          </w:p>
        </w:tc>
        <w:tc>
          <w:tcPr>
            <w:tcW w:w="1860" w:type="dxa"/>
            <w:tcMar>
              <w:top w:w="0" w:type="dxa"/>
              <w:bottom w:w="0" w:type="dxa"/>
            </w:tcMar>
            <w:vAlign w:val="center"/>
          </w:tcPr>
          <w:p w14:paraId="5CE71FBF" w14:textId="77777777" w:rsidR="00292E41" w:rsidRDefault="001367E4">
            <w:pPr>
              <w:keepNext/>
              <w:keepLines/>
              <w:spacing w:after="0" w:line="240" w:lineRule="auto"/>
              <w:jc w:val="right"/>
            </w:pPr>
            <w:r>
              <w:rPr>
                <w:sz w:val="18"/>
              </w:rPr>
              <w:t>404.591,79</w:t>
            </w:r>
          </w:p>
        </w:tc>
        <w:tc>
          <w:tcPr>
            <w:tcW w:w="700" w:type="dxa"/>
            <w:tcMar>
              <w:top w:w="0" w:type="dxa"/>
              <w:bottom w:w="0" w:type="dxa"/>
            </w:tcMar>
            <w:vAlign w:val="center"/>
          </w:tcPr>
          <w:p w14:paraId="29B9D03C" w14:textId="77777777" w:rsidR="00292E41" w:rsidRDefault="001367E4">
            <w:pPr>
              <w:keepNext/>
              <w:keepLines/>
              <w:spacing w:after="0" w:line="240" w:lineRule="auto"/>
              <w:jc w:val="right"/>
            </w:pPr>
            <w:r>
              <w:rPr>
                <w:sz w:val="18"/>
              </w:rPr>
              <w:t>44,5</w:t>
            </w:r>
          </w:p>
        </w:tc>
      </w:tr>
    </w:tbl>
    <w:p w14:paraId="4D569938" w14:textId="77777777" w:rsidR="00292E41" w:rsidRDefault="00292E41">
      <w:pPr>
        <w:spacing w:after="0"/>
      </w:pPr>
    </w:p>
    <w:p w14:paraId="0E40DEE0" w14:textId="77777777" w:rsidR="00292E41" w:rsidRDefault="001367E4">
      <w:r>
        <w:t>Konto kapitalnih prijenosa između proračunskih korisnika manji je u istom razdoblju u odnosu na prošlu godinu za 504.327,03 EUR, što je posljedica povrata sredstava u prošloj godini u iznosu od 908.918,62 EUR, dok je u ovoj godini vraćeno 404.591,79 EUR u gradski proračun.</w:t>
      </w:r>
    </w:p>
    <w:p w14:paraId="69B2EF92" w14:textId="77777777" w:rsidR="00292E41" w:rsidRDefault="00292E41"/>
    <w:p w14:paraId="109D96B9" w14:textId="77777777" w:rsidR="00292E41" w:rsidRDefault="001367E4">
      <w:pPr>
        <w:keepNext/>
        <w:spacing w:line="240" w:lineRule="auto"/>
        <w:jc w:val="center"/>
      </w:pPr>
      <w:r>
        <w:rPr>
          <w:sz w:val="28"/>
        </w:rPr>
        <w:lastRenderedPageBreak/>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92E41" w14:paraId="685EF4C9" w14:textId="77777777">
        <w:trPr>
          <w:cantSplit/>
        </w:trPr>
        <w:tc>
          <w:tcPr>
            <w:tcW w:w="700" w:type="dxa"/>
            <w:shd w:val="clear" w:color="auto" w:fill="E7F0F9"/>
            <w:tcMar>
              <w:top w:w="0" w:type="dxa"/>
              <w:bottom w:w="0" w:type="dxa"/>
            </w:tcMar>
            <w:vAlign w:val="center"/>
          </w:tcPr>
          <w:p w14:paraId="08ABF327" w14:textId="77777777" w:rsidR="00292E41" w:rsidRDefault="001367E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79BDEA2" w14:textId="77777777" w:rsidR="00292E41" w:rsidRDefault="001367E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B8C0EC" w14:textId="77777777" w:rsidR="00292E41" w:rsidRDefault="001367E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CDEFEE" w14:textId="77777777" w:rsidR="00292E41" w:rsidRDefault="001367E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27A6143" w14:textId="77777777" w:rsidR="00292E41" w:rsidRDefault="001367E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BF24573" w14:textId="77777777" w:rsidR="00292E41" w:rsidRDefault="001367E4">
            <w:pPr>
              <w:keepNext/>
              <w:keepLines/>
              <w:spacing w:after="0" w:line="240" w:lineRule="auto"/>
              <w:jc w:val="center"/>
            </w:pPr>
            <w:r>
              <w:rPr>
                <w:b/>
                <w:sz w:val="18"/>
              </w:rPr>
              <w:t>Indeks (%)</w:t>
            </w:r>
          </w:p>
        </w:tc>
      </w:tr>
      <w:tr w:rsidR="00292E41" w14:paraId="6B3D38B4" w14:textId="77777777">
        <w:trPr>
          <w:cantSplit/>
          <w:trHeight w:val="560"/>
        </w:trPr>
        <w:tc>
          <w:tcPr>
            <w:tcW w:w="700" w:type="dxa"/>
            <w:tcMar>
              <w:top w:w="0" w:type="dxa"/>
              <w:bottom w:w="0" w:type="dxa"/>
            </w:tcMar>
            <w:vAlign w:val="center"/>
          </w:tcPr>
          <w:p w14:paraId="1DE1C313" w14:textId="77777777" w:rsidR="00292E41" w:rsidRDefault="00292E41">
            <w:pPr>
              <w:keepNext/>
              <w:keepLines/>
              <w:spacing w:after="0" w:line="240" w:lineRule="auto"/>
            </w:pPr>
          </w:p>
        </w:tc>
        <w:tc>
          <w:tcPr>
            <w:tcW w:w="3180" w:type="dxa"/>
            <w:tcMar>
              <w:top w:w="0" w:type="dxa"/>
              <w:bottom w:w="0" w:type="dxa"/>
            </w:tcMar>
            <w:vAlign w:val="center"/>
          </w:tcPr>
          <w:p w14:paraId="790573A2" w14:textId="77777777" w:rsidR="00292E41" w:rsidRPr="0086654C" w:rsidRDefault="001367E4">
            <w:pPr>
              <w:keepNext/>
              <w:keepLines/>
              <w:spacing w:after="0" w:line="240" w:lineRule="auto"/>
              <w:rPr>
                <w:lang w:val="it-IT"/>
              </w:rPr>
            </w:pPr>
            <w:r w:rsidRPr="0086654C">
              <w:rPr>
                <w:sz w:val="18"/>
                <w:lang w:val="it-IT"/>
              </w:rPr>
              <w:t>Ukupni rashodi poslovanja (šifre 3-Z003+Z004)</w:t>
            </w:r>
          </w:p>
        </w:tc>
        <w:tc>
          <w:tcPr>
            <w:tcW w:w="700" w:type="dxa"/>
            <w:tcMar>
              <w:top w:w="0" w:type="dxa"/>
              <w:bottom w:w="0" w:type="dxa"/>
            </w:tcMar>
            <w:vAlign w:val="center"/>
          </w:tcPr>
          <w:p w14:paraId="613215D8" w14:textId="77777777" w:rsidR="00292E41" w:rsidRDefault="001367E4">
            <w:pPr>
              <w:keepNext/>
              <w:keepLines/>
              <w:spacing w:after="0" w:line="240" w:lineRule="auto"/>
            </w:pPr>
            <w:r>
              <w:rPr>
                <w:sz w:val="18"/>
              </w:rPr>
              <w:t>Z005</w:t>
            </w:r>
          </w:p>
        </w:tc>
        <w:tc>
          <w:tcPr>
            <w:tcW w:w="1860" w:type="dxa"/>
            <w:tcMar>
              <w:top w:w="0" w:type="dxa"/>
              <w:bottom w:w="0" w:type="dxa"/>
            </w:tcMar>
            <w:vAlign w:val="center"/>
          </w:tcPr>
          <w:p w14:paraId="597CF362" w14:textId="77777777" w:rsidR="00292E41" w:rsidRDefault="001367E4">
            <w:pPr>
              <w:keepNext/>
              <w:keepLines/>
              <w:spacing w:after="0" w:line="240" w:lineRule="auto"/>
              <w:jc w:val="right"/>
            </w:pPr>
            <w:r>
              <w:rPr>
                <w:sz w:val="18"/>
              </w:rPr>
              <w:t>2.832.885,24</w:t>
            </w:r>
          </w:p>
        </w:tc>
        <w:tc>
          <w:tcPr>
            <w:tcW w:w="1860" w:type="dxa"/>
            <w:tcMar>
              <w:top w:w="0" w:type="dxa"/>
              <w:bottom w:w="0" w:type="dxa"/>
            </w:tcMar>
            <w:vAlign w:val="center"/>
          </w:tcPr>
          <w:p w14:paraId="2991D05E" w14:textId="77777777" w:rsidR="00292E41" w:rsidRDefault="001367E4">
            <w:pPr>
              <w:keepNext/>
              <w:keepLines/>
              <w:spacing w:after="0" w:line="240" w:lineRule="auto"/>
              <w:jc w:val="right"/>
            </w:pPr>
            <w:r>
              <w:rPr>
                <w:sz w:val="18"/>
              </w:rPr>
              <w:t>2.717.267,28</w:t>
            </w:r>
          </w:p>
        </w:tc>
        <w:tc>
          <w:tcPr>
            <w:tcW w:w="700" w:type="dxa"/>
            <w:tcMar>
              <w:top w:w="0" w:type="dxa"/>
              <w:bottom w:w="0" w:type="dxa"/>
            </w:tcMar>
            <w:vAlign w:val="center"/>
          </w:tcPr>
          <w:p w14:paraId="59F370DA" w14:textId="77777777" w:rsidR="00292E41" w:rsidRDefault="001367E4">
            <w:pPr>
              <w:keepNext/>
              <w:keepLines/>
              <w:spacing w:after="0" w:line="240" w:lineRule="auto"/>
              <w:jc w:val="right"/>
            </w:pPr>
            <w:r>
              <w:rPr>
                <w:sz w:val="18"/>
              </w:rPr>
              <w:t>95,9</w:t>
            </w:r>
          </w:p>
        </w:tc>
      </w:tr>
    </w:tbl>
    <w:p w14:paraId="26B5459B" w14:textId="77777777" w:rsidR="00292E41" w:rsidRDefault="00292E41">
      <w:pPr>
        <w:spacing w:after="0"/>
      </w:pPr>
    </w:p>
    <w:p w14:paraId="133C1AA9" w14:textId="2426696B" w:rsidR="00292E41" w:rsidRDefault="001367E4">
      <w:r>
        <w:t xml:space="preserve">Ukupni rashodi poslovanja manji su u odnosu na prošlu godinu, što je najvećim dijelom posljedica većeg povrata sredstava za EU u </w:t>
      </w:r>
      <w:r w:rsidR="006072D2">
        <w:t>gradski</w:t>
      </w:r>
      <w:r>
        <w:t xml:space="preserve"> proračun.</w:t>
      </w:r>
    </w:p>
    <w:p w14:paraId="03D78696" w14:textId="77777777" w:rsidR="00292E41" w:rsidRDefault="00292E41"/>
    <w:p w14:paraId="7E52DD03" w14:textId="77777777" w:rsidR="00292E41" w:rsidRDefault="001367E4">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92E41" w14:paraId="177935AD" w14:textId="77777777">
        <w:trPr>
          <w:cantSplit/>
        </w:trPr>
        <w:tc>
          <w:tcPr>
            <w:tcW w:w="700" w:type="dxa"/>
            <w:shd w:val="clear" w:color="auto" w:fill="E7F0F9"/>
            <w:tcMar>
              <w:top w:w="0" w:type="dxa"/>
              <w:bottom w:w="0" w:type="dxa"/>
            </w:tcMar>
            <w:vAlign w:val="center"/>
          </w:tcPr>
          <w:p w14:paraId="4BF5C8F4" w14:textId="77777777" w:rsidR="00292E41" w:rsidRDefault="001367E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F2B2510" w14:textId="77777777" w:rsidR="00292E41" w:rsidRDefault="001367E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39AA49" w14:textId="77777777" w:rsidR="00292E41" w:rsidRDefault="001367E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467355" w14:textId="77777777" w:rsidR="00292E41" w:rsidRDefault="001367E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C3624B" w14:textId="77777777" w:rsidR="00292E41" w:rsidRDefault="001367E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79E85A0" w14:textId="77777777" w:rsidR="00292E41" w:rsidRDefault="001367E4">
            <w:pPr>
              <w:keepNext/>
              <w:keepLines/>
              <w:spacing w:after="0" w:line="240" w:lineRule="auto"/>
              <w:jc w:val="center"/>
            </w:pPr>
            <w:r>
              <w:rPr>
                <w:b/>
                <w:sz w:val="18"/>
              </w:rPr>
              <w:t>Indeks (%)</w:t>
            </w:r>
          </w:p>
        </w:tc>
      </w:tr>
      <w:tr w:rsidR="00292E41" w14:paraId="0C9990D5" w14:textId="77777777">
        <w:trPr>
          <w:cantSplit/>
          <w:trHeight w:val="560"/>
        </w:trPr>
        <w:tc>
          <w:tcPr>
            <w:tcW w:w="700" w:type="dxa"/>
            <w:tcMar>
              <w:top w:w="0" w:type="dxa"/>
              <w:bottom w:w="0" w:type="dxa"/>
            </w:tcMar>
            <w:vAlign w:val="center"/>
          </w:tcPr>
          <w:p w14:paraId="200CECB7" w14:textId="77777777" w:rsidR="00292E41" w:rsidRDefault="00292E41">
            <w:pPr>
              <w:keepNext/>
              <w:keepLines/>
              <w:spacing w:after="0" w:line="240" w:lineRule="auto"/>
            </w:pPr>
          </w:p>
        </w:tc>
        <w:tc>
          <w:tcPr>
            <w:tcW w:w="3180" w:type="dxa"/>
            <w:tcMar>
              <w:top w:w="0" w:type="dxa"/>
              <w:bottom w:w="0" w:type="dxa"/>
            </w:tcMar>
            <w:vAlign w:val="center"/>
          </w:tcPr>
          <w:p w14:paraId="2AE1EB2B" w14:textId="77777777" w:rsidR="00292E41" w:rsidRPr="0086654C" w:rsidRDefault="001367E4">
            <w:pPr>
              <w:keepNext/>
              <w:keepLines/>
              <w:spacing w:after="0" w:line="240" w:lineRule="auto"/>
              <w:rPr>
                <w:lang w:val="it-IT"/>
              </w:rPr>
            </w:pPr>
            <w:r w:rsidRPr="0086654C">
              <w:rPr>
                <w:sz w:val="18"/>
                <w:lang w:val="it-IT"/>
              </w:rPr>
              <w:t>MANJAK PRIHODA POSLOVANJA (šifre Z005-6)</w:t>
            </w:r>
          </w:p>
        </w:tc>
        <w:tc>
          <w:tcPr>
            <w:tcW w:w="700" w:type="dxa"/>
            <w:tcMar>
              <w:top w:w="0" w:type="dxa"/>
              <w:bottom w:w="0" w:type="dxa"/>
            </w:tcMar>
            <w:vAlign w:val="center"/>
          </w:tcPr>
          <w:p w14:paraId="38079D6C" w14:textId="77777777" w:rsidR="00292E41" w:rsidRDefault="001367E4">
            <w:pPr>
              <w:keepNext/>
              <w:keepLines/>
              <w:spacing w:after="0" w:line="240" w:lineRule="auto"/>
            </w:pPr>
            <w:r>
              <w:rPr>
                <w:sz w:val="18"/>
              </w:rPr>
              <w:t>Y001</w:t>
            </w:r>
          </w:p>
        </w:tc>
        <w:tc>
          <w:tcPr>
            <w:tcW w:w="1860" w:type="dxa"/>
            <w:tcMar>
              <w:top w:w="0" w:type="dxa"/>
              <w:bottom w:w="0" w:type="dxa"/>
            </w:tcMar>
            <w:vAlign w:val="center"/>
          </w:tcPr>
          <w:p w14:paraId="172F190B" w14:textId="77777777" w:rsidR="00292E41" w:rsidRDefault="001367E4">
            <w:pPr>
              <w:keepNext/>
              <w:keepLines/>
              <w:spacing w:after="0" w:line="240" w:lineRule="auto"/>
              <w:jc w:val="right"/>
            </w:pPr>
            <w:r>
              <w:rPr>
                <w:sz w:val="18"/>
              </w:rPr>
              <w:t>0,00</w:t>
            </w:r>
          </w:p>
        </w:tc>
        <w:tc>
          <w:tcPr>
            <w:tcW w:w="1860" w:type="dxa"/>
            <w:tcMar>
              <w:top w:w="0" w:type="dxa"/>
              <w:bottom w:w="0" w:type="dxa"/>
            </w:tcMar>
            <w:vAlign w:val="center"/>
          </w:tcPr>
          <w:p w14:paraId="04E0888D" w14:textId="77777777" w:rsidR="00292E41" w:rsidRDefault="001367E4">
            <w:pPr>
              <w:keepNext/>
              <w:keepLines/>
              <w:spacing w:after="0" w:line="240" w:lineRule="auto"/>
              <w:jc w:val="right"/>
            </w:pPr>
            <w:r>
              <w:rPr>
                <w:sz w:val="18"/>
              </w:rPr>
              <w:t>304.722,43</w:t>
            </w:r>
          </w:p>
        </w:tc>
        <w:tc>
          <w:tcPr>
            <w:tcW w:w="700" w:type="dxa"/>
            <w:tcMar>
              <w:top w:w="0" w:type="dxa"/>
              <w:bottom w:w="0" w:type="dxa"/>
            </w:tcMar>
            <w:vAlign w:val="center"/>
          </w:tcPr>
          <w:p w14:paraId="34E33CA0" w14:textId="77777777" w:rsidR="00292E41" w:rsidRDefault="001367E4">
            <w:pPr>
              <w:keepNext/>
              <w:keepLines/>
              <w:spacing w:after="0" w:line="240" w:lineRule="auto"/>
              <w:jc w:val="right"/>
            </w:pPr>
            <w:r>
              <w:rPr>
                <w:sz w:val="18"/>
              </w:rPr>
              <w:t>-</w:t>
            </w:r>
          </w:p>
        </w:tc>
      </w:tr>
    </w:tbl>
    <w:p w14:paraId="7A55F286" w14:textId="77777777" w:rsidR="00292E41" w:rsidRDefault="00292E41">
      <w:pPr>
        <w:spacing w:after="0"/>
      </w:pPr>
    </w:p>
    <w:p w14:paraId="4E45F2E5" w14:textId="39A2CF75" w:rsidR="00292E41" w:rsidRDefault="001367E4">
      <w:r>
        <w:t xml:space="preserve">Manjak prihoda poslovanja u odnosu na prethodnu godinu </w:t>
      </w:r>
      <w:r w:rsidR="006072D2">
        <w:t>nastao je</w:t>
      </w:r>
      <w:r>
        <w:t xml:space="preserve"> zbog povrata sredstava u </w:t>
      </w:r>
      <w:r w:rsidR="006072D2">
        <w:t>gradski</w:t>
      </w:r>
      <w:r>
        <w:t xml:space="preserve"> proračun.</w:t>
      </w:r>
    </w:p>
    <w:p w14:paraId="6C840A8A" w14:textId="77777777" w:rsidR="00292E41" w:rsidRDefault="00292E41"/>
    <w:p w14:paraId="209537B0" w14:textId="77777777" w:rsidR="00292E41" w:rsidRDefault="001367E4">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92E41" w14:paraId="09FE9312" w14:textId="77777777">
        <w:trPr>
          <w:cantSplit/>
        </w:trPr>
        <w:tc>
          <w:tcPr>
            <w:tcW w:w="700" w:type="dxa"/>
            <w:shd w:val="clear" w:color="auto" w:fill="E7F0F9"/>
            <w:tcMar>
              <w:top w:w="0" w:type="dxa"/>
              <w:bottom w:w="0" w:type="dxa"/>
            </w:tcMar>
            <w:vAlign w:val="center"/>
          </w:tcPr>
          <w:p w14:paraId="17860F9D" w14:textId="77777777" w:rsidR="00292E41" w:rsidRDefault="001367E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D11C81D" w14:textId="77777777" w:rsidR="00292E41" w:rsidRDefault="001367E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36BE59" w14:textId="77777777" w:rsidR="00292E41" w:rsidRDefault="001367E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3156EB" w14:textId="77777777" w:rsidR="00292E41" w:rsidRDefault="001367E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E02F25" w14:textId="77777777" w:rsidR="00292E41" w:rsidRDefault="001367E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7D53A4" w14:textId="77777777" w:rsidR="00292E41" w:rsidRDefault="001367E4">
            <w:pPr>
              <w:keepNext/>
              <w:keepLines/>
              <w:spacing w:after="0" w:line="240" w:lineRule="auto"/>
              <w:jc w:val="center"/>
            </w:pPr>
            <w:r>
              <w:rPr>
                <w:b/>
                <w:sz w:val="18"/>
              </w:rPr>
              <w:t>Indeks (%)</w:t>
            </w:r>
          </w:p>
        </w:tc>
      </w:tr>
      <w:tr w:rsidR="00292E41" w14:paraId="4D053691" w14:textId="77777777">
        <w:trPr>
          <w:cantSplit/>
          <w:trHeight w:val="560"/>
        </w:trPr>
        <w:tc>
          <w:tcPr>
            <w:tcW w:w="700" w:type="dxa"/>
            <w:tcMar>
              <w:top w:w="0" w:type="dxa"/>
              <w:bottom w:w="0" w:type="dxa"/>
            </w:tcMar>
            <w:vAlign w:val="center"/>
          </w:tcPr>
          <w:p w14:paraId="065CE0E0" w14:textId="77777777" w:rsidR="00292E41" w:rsidRDefault="001367E4">
            <w:pPr>
              <w:keepNext/>
              <w:keepLines/>
              <w:spacing w:after="0" w:line="240" w:lineRule="auto"/>
            </w:pPr>
            <w:r>
              <w:rPr>
                <w:sz w:val="18"/>
              </w:rPr>
              <w:t>422</w:t>
            </w:r>
          </w:p>
        </w:tc>
        <w:tc>
          <w:tcPr>
            <w:tcW w:w="3180" w:type="dxa"/>
            <w:tcMar>
              <w:top w:w="0" w:type="dxa"/>
              <w:bottom w:w="0" w:type="dxa"/>
            </w:tcMar>
            <w:vAlign w:val="center"/>
          </w:tcPr>
          <w:p w14:paraId="342BA1DB" w14:textId="77777777" w:rsidR="00292E41" w:rsidRPr="0086654C" w:rsidRDefault="001367E4">
            <w:pPr>
              <w:keepNext/>
              <w:keepLines/>
              <w:spacing w:after="0" w:line="240" w:lineRule="auto"/>
              <w:rPr>
                <w:lang w:val="it-IT"/>
              </w:rPr>
            </w:pPr>
            <w:r w:rsidRPr="0086654C">
              <w:rPr>
                <w:sz w:val="18"/>
                <w:lang w:val="it-IT"/>
              </w:rPr>
              <w:t>Postrojenja i oprema (šifre 4221 do 4228)</w:t>
            </w:r>
          </w:p>
        </w:tc>
        <w:tc>
          <w:tcPr>
            <w:tcW w:w="700" w:type="dxa"/>
            <w:tcMar>
              <w:top w:w="0" w:type="dxa"/>
              <w:bottom w:w="0" w:type="dxa"/>
            </w:tcMar>
            <w:vAlign w:val="center"/>
          </w:tcPr>
          <w:p w14:paraId="08ED160B" w14:textId="77777777" w:rsidR="00292E41" w:rsidRDefault="001367E4">
            <w:pPr>
              <w:keepNext/>
              <w:keepLines/>
              <w:spacing w:after="0" w:line="240" w:lineRule="auto"/>
            </w:pPr>
            <w:r>
              <w:rPr>
                <w:sz w:val="18"/>
              </w:rPr>
              <w:t>422</w:t>
            </w:r>
          </w:p>
        </w:tc>
        <w:tc>
          <w:tcPr>
            <w:tcW w:w="1860" w:type="dxa"/>
            <w:tcMar>
              <w:top w:w="0" w:type="dxa"/>
              <w:bottom w:w="0" w:type="dxa"/>
            </w:tcMar>
            <w:vAlign w:val="center"/>
          </w:tcPr>
          <w:p w14:paraId="0A73626A" w14:textId="77777777" w:rsidR="00292E41" w:rsidRDefault="001367E4">
            <w:pPr>
              <w:keepNext/>
              <w:keepLines/>
              <w:spacing w:after="0" w:line="240" w:lineRule="auto"/>
              <w:jc w:val="right"/>
            </w:pPr>
            <w:r>
              <w:rPr>
                <w:sz w:val="18"/>
              </w:rPr>
              <w:t>859.103,19</w:t>
            </w:r>
          </w:p>
        </w:tc>
        <w:tc>
          <w:tcPr>
            <w:tcW w:w="1860" w:type="dxa"/>
            <w:tcMar>
              <w:top w:w="0" w:type="dxa"/>
              <w:bottom w:w="0" w:type="dxa"/>
            </w:tcMar>
            <w:vAlign w:val="center"/>
          </w:tcPr>
          <w:p w14:paraId="07933BC0" w14:textId="77777777" w:rsidR="00292E41" w:rsidRDefault="001367E4">
            <w:pPr>
              <w:keepNext/>
              <w:keepLines/>
              <w:spacing w:after="0" w:line="240" w:lineRule="auto"/>
              <w:jc w:val="right"/>
            </w:pPr>
            <w:r>
              <w:rPr>
                <w:sz w:val="18"/>
              </w:rPr>
              <w:t>3.883,84</w:t>
            </w:r>
          </w:p>
        </w:tc>
        <w:tc>
          <w:tcPr>
            <w:tcW w:w="700" w:type="dxa"/>
            <w:tcMar>
              <w:top w:w="0" w:type="dxa"/>
              <w:bottom w:w="0" w:type="dxa"/>
            </w:tcMar>
            <w:vAlign w:val="center"/>
          </w:tcPr>
          <w:p w14:paraId="3667F3EA" w14:textId="77777777" w:rsidR="00292E41" w:rsidRDefault="001367E4">
            <w:pPr>
              <w:keepNext/>
              <w:keepLines/>
              <w:spacing w:after="0" w:line="240" w:lineRule="auto"/>
              <w:jc w:val="right"/>
            </w:pPr>
            <w:r>
              <w:rPr>
                <w:sz w:val="18"/>
              </w:rPr>
              <w:t>0,5</w:t>
            </w:r>
          </w:p>
        </w:tc>
      </w:tr>
    </w:tbl>
    <w:p w14:paraId="5C0B3B5B" w14:textId="77777777" w:rsidR="00292E41" w:rsidRDefault="00292E41">
      <w:pPr>
        <w:spacing w:after="0"/>
      </w:pPr>
    </w:p>
    <w:p w14:paraId="35F0F45E" w14:textId="77777777" w:rsidR="00292E41" w:rsidRDefault="001367E4">
      <w:r>
        <w:t>Zbog završetka opremanja drugog objekta u zgradi u Kačićevoj ulici tijekom 2024. godine, troškovi postrojenja i opreme manji su u odnosu na prethodnu godinu, pri čemu u ovoj godini nije bilo novih značajnih ulaganja u ovu kategoriju.</w:t>
      </w:r>
    </w:p>
    <w:p w14:paraId="77DB799C" w14:textId="77777777" w:rsidR="00292E41" w:rsidRDefault="00292E41"/>
    <w:p w14:paraId="39D5501B" w14:textId="77777777" w:rsidR="00292E41" w:rsidRDefault="001367E4">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92E41" w14:paraId="2062D603" w14:textId="77777777">
        <w:trPr>
          <w:cantSplit/>
        </w:trPr>
        <w:tc>
          <w:tcPr>
            <w:tcW w:w="700" w:type="dxa"/>
            <w:shd w:val="clear" w:color="auto" w:fill="E7F0F9"/>
            <w:tcMar>
              <w:top w:w="0" w:type="dxa"/>
              <w:bottom w:w="0" w:type="dxa"/>
            </w:tcMar>
            <w:vAlign w:val="center"/>
          </w:tcPr>
          <w:p w14:paraId="476EEE28" w14:textId="77777777" w:rsidR="00292E41" w:rsidRDefault="001367E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5B33FEA" w14:textId="77777777" w:rsidR="00292E41" w:rsidRDefault="001367E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A79D25" w14:textId="77777777" w:rsidR="00292E41" w:rsidRDefault="001367E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446390" w14:textId="77777777" w:rsidR="00292E41" w:rsidRDefault="001367E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AC8453" w14:textId="77777777" w:rsidR="00292E41" w:rsidRDefault="001367E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05D250A" w14:textId="77777777" w:rsidR="00292E41" w:rsidRDefault="001367E4">
            <w:pPr>
              <w:keepNext/>
              <w:keepLines/>
              <w:spacing w:after="0" w:line="240" w:lineRule="auto"/>
              <w:jc w:val="center"/>
            </w:pPr>
            <w:r>
              <w:rPr>
                <w:b/>
                <w:sz w:val="18"/>
              </w:rPr>
              <w:t>Indeks (%)</w:t>
            </w:r>
          </w:p>
        </w:tc>
      </w:tr>
      <w:tr w:rsidR="00292E41" w14:paraId="4A0CC6E5" w14:textId="77777777">
        <w:trPr>
          <w:cantSplit/>
          <w:trHeight w:val="560"/>
        </w:trPr>
        <w:tc>
          <w:tcPr>
            <w:tcW w:w="700" w:type="dxa"/>
            <w:tcMar>
              <w:top w:w="0" w:type="dxa"/>
              <w:bottom w:w="0" w:type="dxa"/>
            </w:tcMar>
            <w:vAlign w:val="center"/>
          </w:tcPr>
          <w:p w14:paraId="0AB901B7" w14:textId="77777777" w:rsidR="00292E41" w:rsidRDefault="001367E4">
            <w:pPr>
              <w:keepNext/>
              <w:keepLines/>
              <w:spacing w:after="0" w:line="240" w:lineRule="auto"/>
            </w:pPr>
            <w:r>
              <w:rPr>
                <w:sz w:val="18"/>
              </w:rPr>
              <w:t>451</w:t>
            </w:r>
          </w:p>
        </w:tc>
        <w:tc>
          <w:tcPr>
            <w:tcW w:w="3180" w:type="dxa"/>
            <w:tcMar>
              <w:top w:w="0" w:type="dxa"/>
              <w:bottom w:w="0" w:type="dxa"/>
            </w:tcMar>
            <w:vAlign w:val="center"/>
          </w:tcPr>
          <w:p w14:paraId="76838E09" w14:textId="77777777" w:rsidR="00292E41" w:rsidRDefault="001367E4">
            <w:pPr>
              <w:keepNext/>
              <w:keepLines/>
              <w:spacing w:after="0" w:line="240" w:lineRule="auto"/>
            </w:pPr>
            <w:r>
              <w:rPr>
                <w:sz w:val="18"/>
              </w:rPr>
              <w:t>Dodatna ulaganja na građevinskim objektima</w:t>
            </w:r>
          </w:p>
        </w:tc>
        <w:tc>
          <w:tcPr>
            <w:tcW w:w="700" w:type="dxa"/>
            <w:tcMar>
              <w:top w:w="0" w:type="dxa"/>
              <w:bottom w:w="0" w:type="dxa"/>
            </w:tcMar>
            <w:vAlign w:val="center"/>
          </w:tcPr>
          <w:p w14:paraId="2FECF731" w14:textId="77777777" w:rsidR="00292E41" w:rsidRDefault="001367E4">
            <w:pPr>
              <w:keepNext/>
              <w:keepLines/>
              <w:spacing w:after="0" w:line="240" w:lineRule="auto"/>
            </w:pPr>
            <w:r>
              <w:rPr>
                <w:sz w:val="18"/>
              </w:rPr>
              <w:t>451</w:t>
            </w:r>
          </w:p>
        </w:tc>
        <w:tc>
          <w:tcPr>
            <w:tcW w:w="1860" w:type="dxa"/>
            <w:tcMar>
              <w:top w:w="0" w:type="dxa"/>
              <w:bottom w:w="0" w:type="dxa"/>
            </w:tcMar>
            <w:vAlign w:val="center"/>
          </w:tcPr>
          <w:p w14:paraId="30D3D976" w14:textId="77777777" w:rsidR="00292E41" w:rsidRDefault="001367E4">
            <w:pPr>
              <w:keepNext/>
              <w:keepLines/>
              <w:spacing w:after="0" w:line="240" w:lineRule="auto"/>
              <w:jc w:val="right"/>
            </w:pPr>
            <w:r>
              <w:rPr>
                <w:sz w:val="18"/>
              </w:rPr>
              <w:t>0,00</w:t>
            </w:r>
          </w:p>
        </w:tc>
        <w:tc>
          <w:tcPr>
            <w:tcW w:w="1860" w:type="dxa"/>
            <w:tcMar>
              <w:top w:w="0" w:type="dxa"/>
              <w:bottom w:w="0" w:type="dxa"/>
            </w:tcMar>
            <w:vAlign w:val="center"/>
          </w:tcPr>
          <w:p w14:paraId="4A4A425B" w14:textId="77777777" w:rsidR="00292E41" w:rsidRDefault="001367E4">
            <w:pPr>
              <w:keepNext/>
              <w:keepLines/>
              <w:spacing w:after="0" w:line="240" w:lineRule="auto"/>
              <w:jc w:val="right"/>
            </w:pPr>
            <w:r>
              <w:rPr>
                <w:sz w:val="18"/>
              </w:rPr>
              <w:t>169.000,69</w:t>
            </w:r>
          </w:p>
        </w:tc>
        <w:tc>
          <w:tcPr>
            <w:tcW w:w="700" w:type="dxa"/>
            <w:tcMar>
              <w:top w:w="0" w:type="dxa"/>
              <w:bottom w:w="0" w:type="dxa"/>
            </w:tcMar>
            <w:vAlign w:val="center"/>
          </w:tcPr>
          <w:p w14:paraId="1DE089A2" w14:textId="77777777" w:rsidR="00292E41" w:rsidRDefault="001367E4">
            <w:pPr>
              <w:keepNext/>
              <w:keepLines/>
              <w:spacing w:after="0" w:line="240" w:lineRule="auto"/>
              <w:jc w:val="right"/>
            </w:pPr>
            <w:r>
              <w:rPr>
                <w:sz w:val="18"/>
              </w:rPr>
              <w:t>-</w:t>
            </w:r>
          </w:p>
        </w:tc>
      </w:tr>
    </w:tbl>
    <w:p w14:paraId="67371E20" w14:textId="77777777" w:rsidR="00292E41" w:rsidRDefault="00292E41">
      <w:pPr>
        <w:spacing w:after="0"/>
      </w:pPr>
    </w:p>
    <w:p w14:paraId="488B90C9" w14:textId="77777777" w:rsidR="00292E41" w:rsidRDefault="001367E4">
      <w:r>
        <w:t>Dodatna ulaganja na građevinskim objektima veća su u odnosu na prethodnu godinu zbog ugradnje novog dizala i kotlovnice u zgradi Etnografskog muzeja.</w:t>
      </w:r>
    </w:p>
    <w:p w14:paraId="2D3E3CB9" w14:textId="77777777" w:rsidR="00292E41" w:rsidRDefault="00292E41"/>
    <w:p w14:paraId="47AC468B" w14:textId="77777777" w:rsidR="00292E41" w:rsidRDefault="001367E4">
      <w:pPr>
        <w:keepNext/>
        <w:spacing w:line="240" w:lineRule="auto"/>
        <w:jc w:val="center"/>
      </w:pPr>
      <w:r>
        <w:rPr>
          <w:sz w:val="28"/>
        </w:rPr>
        <w:lastRenderedPageBreak/>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92E41" w14:paraId="7D62CBAF" w14:textId="77777777">
        <w:trPr>
          <w:cantSplit/>
        </w:trPr>
        <w:tc>
          <w:tcPr>
            <w:tcW w:w="700" w:type="dxa"/>
            <w:shd w:val="clear" w:color="auto" w:fill="E7F0F9"/>
            <w:tcMar>
              <w:top w:w="0" w:type="dxa"/>
              <w:bottom w:w="0" w:type="dxa"/>
            </w:tcMar>
            <w:vAlign w:val="center"/>
          </w:tcPr>
          <w:p w14:paraId="371B2B52" w14:textId="77777777" w:rsidR="00292E41" w:rsidRDefault="001367E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859C70D" w14:textId="77777777" w:rsidR="00292E41" w:rsidRDefault="001367E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360488" w14:textId="77777777" w:rsidR="00292E41" w:rsidRDefault="001367E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58A1D6" w14:textId="77777777" w:rsidR="00292E41" w:rsidRDefault="001367E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454CB4" w14:textId="77777777" w:rsidR="00292E41" w:rsidRDefault="001367E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9C9DE8" w14:textId="77777777" w:rsidR="00292E41" w:rsidRDefault="001367E4">
            <w:pPr>
              <w:keepNext/>
              <w:keepLines/>
              <w:spacing w:after="0" w:line="240" w:lineRule="auto"/>
              <w:jc w:val="center"/>
            </w:pPr>
            <w:r>
              <w:rPr>
                <w:b/>
                <w:sz w:val="18"/>
              </w:rPr>
              <w:t>Indeks (%)</w:t>
            </w:r>
          </w:p>
        </w:tc>
      </w:tr>
      <w:tr w:rsidR="00292E41" w14:paraId="7477197B" w14:textId="77777777">
        <w:trPr>
          <w:cantSplit/>
          <w:trHeight w:val="560"/>
        </w:trPr>
        <w:tc>
          <w:tcPr>
            <w:tcW w:w="700" w:type="dxa"/>
            <w:tcMar>
              <w:top w:w="0" w:type="dxa"/>
              <w:bottom w:w="0" w:type="dxa"/>
            </w:tcMar>
            <w:vAlign w:val="center"/>
          </w:tcPr>
          <w:p w14:paraId="522CE2E6" w14:textId="77777777" w:rsidR="00292E41" w:rsidRDefault="00292E41">
            <w:pPr>
              <w:keepNext/>
              <w:keepLines/>
              <w:spacing w:after="0" w:line="240" w:lineRule="auto"/>
            </w:pPr>
          </w:p>
        </w:tc>
        <w:tc>
          <w:tcPr>
            <w:tcW w:w="3180" w:type="dxa"/>
            <w:tcMar>
              <w:top w:w="0" w:type="dxa"/>
              <w:bottom w:w="0" w:type="dxa"/>
            </w:tcMar>
            <w:vAlign w:val="center"/>
          </w:tcPr>
          <w:p w14:paraId="1F0961CE" w14:textId="77777777" w:rsidR="00292E41" w:rsidRDefault="001367E4">
            <w:pPr>
              <w:keepNext/>
              <w:keepLines/>
              <w:spacing w:after="0" w:line="240" w:lineRule="auto"/>
            </w:pPr>
            <w:r>
              <w:rPr>
                <w:sz w:val="18"/>
              </w:rPr>
              <w:t>MANJAK PRIHODA OD NEFINANCIJSKE IMOVINE (šifre 4-7)</w:t>
            </w:r>
          </w:p>
        </w:tc>
        <w:tc>
          <w:tcPr>
            <w:tcW w:w="700" w:type="dxa"/>
            <w:tcMar>
              <w:top w:w="0" w:type="dxa"/>
              <w:bottom w:w="0" w:type="dxa"/>
            </w:tcMar>
            <w:vAlign w:val="center"/>
          </w:tcPr>
          <w:p w14:paraId="45F9E3EB" w14:textId="77777777" w:rsidR="00292E41" w:rsidRDefault="001367E4">
            <w:pPr>
              <w:keepNext/>
              <w:keepLines/>
              <w:spacing w:after="0" w:line="240" w:lineRule="auto"/>
            </w:pPr>
            <w:r>
              <w:rPr>
                <w:sz w:val="18"/>
              </w:rPr>
              <w:t>Y002</w:t>
            </w:r>
          </w:p>
        </w:tc>
        <w:tc>
          <w:tcPr>
            <w:tcW w:w="1860" w:type="dxa"/>
            <w:tcMar>
              <w:top w:w="0" w:type="dxa"/>
              <w:bottom w:w="0" w:type="dxa"/>
            </w:tcMar>
            <w:vAlign w:val="center"/>
          </w:tcPr>
          <w:p w14:paraId="1EA97E2C" w14:textId="77777777" w:rsidR="00292E41" w:rsidRDefault="001367E4">
            <w:pPr>
              <w:keepNext/>
              <w:keepLines/>
              <w:spacing w:after="0" w:line="240" w:lineRule="auto"/>
              <w:jc w:val="right"/>
            </w:pPr>
            <w:r>
              <w:rPr>
                <w:sz w:val="18"/>
              </w:rPr>
              <w:t>859.470,59</w:t>
            </w:r>
          </w:p>
        </w:tc>
        <w:tc>
          <w:tcPr>
            <w:tcW w:w="1860" w:type="dxa"/>
            <w:tcMar>
              <w:top w:w="0" w:type="dxa"/>
              <w:bottom w:w="0" w:type="dxa"/>
            </w:tcMar>
            <w:vAlign w:val="center"/>
          </w:tcPr>
          <w:p w14:paraId="675A229E" w14:textId="77777777" w:rsidR="00292E41" w:rsidRDefault="001367E4">
            <w:pPr>
              <w:keepNext/>
              <w:keepLines/>
              <w:spacing w:after="0" w:line="240" w:lineRule="auto"/>
              <w:jc w:val="right"/>
            </w:pPr>
            <w:r>
              <w:rPr>
                <w:sz w:val="18"/>
              </w:rPr>
              <w:t>177.955,93</w:t>
            </w:r>
          </w:p>
        </w:tc>
        <w:tc>
          <w:tcPr>
            <w:tcW w:w="700" w:type="dxa"/>
            <w:tcMar>
              <w:top w:w="0" w:type="dxa"/>
              <w:bottom w:w="0" w:type="dxa"/>
            </w:tcMar>
            <w:vAlign w:val="center"/>
          </w:tcPr>
          <w:p w14:paraId="07EEEFED" w14:textId="77777777" w:rsidR="00292E41" w:rsidRDefault="001367E4">
            <w:pPr>
              <w:keepNext/>
              <w:keepLines/>
              <w:spacing w:after="0" w:line="240" w:lineRule="auto"/>
              <w:jc w:val="right"/>
            </w:pPr>
            <w:r>
              <w:rPr>
                <w:sz w:val="18"/>
              </w:rPr>
              <w:t>20,7</w:t>
            </w:r>
          </w:p>
        </w:tc>
      </w:tr>
    </w:tbl>
    <w:p w14:paraId="18198157" w14:textId="77777777" w:rsidR="00292E41" w:rsidRDefault="00292E41">
      <w:pPr>
        <w:spacing w:after="0"/>
      </w:pPr>
    </w:p>
    <w:p w14:paraId="2583B19C" w14:textId="77777777" w:rsidR="00292E41" w:rsidRDefault="001367E4">
      <w:r>
        <w:t>Znatno manji ukupan manjak prihoda od nefinancijske imovine u ovoj godini posljedica je smanjenih ulaganja u odnosu na prethodnu godinu, kada je bilo povećano ulaganje u novu zgradu u Kačićevoj ulici.</w:t>
      </w:r>
    </w:p>
    <w:p w14:paraId="484180B1" w14:textId="77777777" w:rsidR="00292E41" w:rsidRDefault="00292E41"/>
    <w:p w14:paraId="13F2EA09" w14:textId="77777777" w:rsidR="00292E41" w:rsidRDefault="001367E4">
      <w:pPr>
        <w:keepNext/>
        <w:spacing w:line="240" w:lineRule="auto"/>
        <w:jc w:val="center"/>
      </w:pPr>
      <w:r>
        <w:rPr>
          <w:b/>
          <w:sz w:val="28"/>
        </w:rPr>
        <w:t>Izvještaj o obvezama</w:t>
      </w:r>
    </w:p>
    <w:p w14:paraId="690905AD" w14:textId="77777777" w:rsidR="00292E41" w:rsidRDefault="001367E4">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292E41" w14:paraId="7A1CED34" w14:textId="77777777">
        <w:trPr>
          <w:cantSplit/>
        </w:trPr>
        <w:tc>
          <w:tcPr>
            <w:tcW w:w="700" w:type="dxa"/>
            <w:shd w:val="clear" w:color="auto" w:fill="E7F0F9"/>
            <w:tcMar>
              <w:top w:w="0" w:type="dxa"/>
              <w:bottom w:w="0" w:type="dxa"/>
            </w:tcMar>
            <w:vAlign w:val="center"/>
          </w:tcPr>
          <w:p w14:paraId="1A2BB6B6" w14:textId="77777777" w:rsidR="00292E41" w:rsidRDefault="001367E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A0D1712" w14:textId="77777777" w:rsidR="00292E41" w:rsidRDefault="001367E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3AD4CD" w14:textId="77777777" w:rsidR="00292E41" w:rsidRDefault="001367E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0265FD" w14:textId="77777777" w:rsidR="00292E41" w:rsidRDefault="001367E4">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E0F4028" w14:textId="77777777" w:rsidR="00292E41" w:rsidRDefault="001367E4">
            <w:pPr>
              <w:keepNext/>
              <w:keepLines/>
              <w:spacing w:after="0" w:line="240" w:lineRule="auto"/>
              <w:jc w:val="center"/>
            </w:pPr>
            <w:r>
              <w:rPr>
                <w:b/>
                <w:sz w:val="18"/>
              </w:rPr>
              <w:t>Indeks (%)</w:t>
            </w:r>
          </w:p>
        </w:tc>
      </w:tr>
      <w:tr w:rsidR="00292E41" w14:paraId="1CEFFA42" w14:textId="77777777">
        <w:trPr>
          <w:cantSplit/>
          <w:trHeight w:val="560"/>
        </w:trPr>
        <w:tc>
          <w:tcPr>
            <w:tcW w:w="700" w:type="dxa"/>
            <w:tcMar>
              <w:top w:w="0" w:type="dxa"/>
              <w:bottom w:w="0" w:type="dxa"/>
            </w:tcMar>
            <w:vAlign w:val="center"/>
          </w:tcPr>
          <w:p w14:paraId="42C4E2B0" w14:textId="77777777" w:rsidR="00292E41" w:rsidRDefault="00292E41">
            <w:pPr>
              <w:keepNext/>
              <w:keepLines/>
              <w:spacing w:after="0" w:line="240" w:lineRule="auto"/>
            </w:pPr>
          </w:p>
        </w:tc>
        <w:tc>
          <w:tcPr>
            <w:tcW w:w="3180" w:type="dxa"/>
            <w:tcMar>
              <w:top w:w="0" w:type="dxa"/>
              <w:bottom w:w="0" w:type="dxa"/>
            </w:tcMar>
            <w:vAlign w:val="center"/>
          </w:tcPr>
          <w:p w14:paraId="163958E0" w14:textId="77777777" w:rsidR="00292E41" w:rsidRDefault="001367E4">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3113422C" w14:textId="77777777" w:rsidR="00292E41" w:rsidRDefault="001367E4">
            <w:pPr>
              <w:keepNext/>
              <w:keepLines/>
              <w:spacing w:after="0" w:line="240" w:lineRule="auto"/>
            </w:pPr>
            <w:r>
              <w:rPr>
                <w:sz w:val="18"/>
              </w:rPr>
              <w:t>V007</w:t>
            </w:r>
          </w:p>
        </w:tc>
        <w:tc>
          <w:tcPr>
            <w:tcW w:w="1860" w:type="dxa"/>
            <w:tcMar>
              <w:top w:w="0" w:type="dxa"/>
              <w:bottom w:w="0" w:type="dxa"/>
            </w:tcMar>
            <w:vAlign w:val="center"/>
          </w:tcPr>
          <w:p w14:paraId="4ADE5FAF" w14:textId="77777777" w:rsidR="00292E41" w:rsidRDefault="001367E4">
            <w:pPr>
              <w:keepNext/>
              <w:keepLines/>
              <w:spacing w:after="0" w:line="240" w:lineRule="auto"/>
              <w:jc w:val="right"/>
            </w:pPr>
            <w:r>
              <w:rPr>
                <w:sz w:val="18"/>
              </w:rPr>
              <w:t>0,00</w:t>
            </w:r>
          </w:p>
        </w:tc>
        <w:tc>
          <w:tcPr>
            <w:tcW w:w="700" w:type="dxa"/>
            <w:tcMar>
              <w:top w:w="0" w:type="dxa"/>
              <w:bottom w:w="0" w:type="dxa"/>
            </w:tcMar>
            <w:vAlign w:val="center"/>
          </w:tcPr>
          <w:p w14:paraId="5009A446" w14:textId="77777777" w:rsidR="00292E41" w:rsidRDefault="001367E4">
            <w:pPr>
              <w:keepNext/>
              <w:keepLines/>
              <w:spacing w:after="0" w:line="240" w:lineRule="auto"/>
              <w:jc w:val="right"/>
            </w:pPr>
            <w:r>
              <w:rPr>
                <w:sz w:val="18"/>
              </w:rPr>
              <w:t>-</w:t>
            </w:r>
          </w:p>
        </w:tc>
      </w:tr>
    </w:tbl>
    <w:p w14:paraId="3D606DE0" w14:textId="77777777" w:rsidR="00292E41" w:rsidRDefault="00292E41">
      <w:pPr>
        <w:spacing w:after="0"/>
      </w:pPr>
    </w:p>
    <w:p w14:paraId="3763F12F" w14:textId="77777777" w:rsidR="00292E41" w:rsidRDefault="001367E4">
      <w:r>
        <w:t>Nemamo dospjelih obveza za razdoblje od siječanja do prosinca 2025.</w:t>
      </w:r>
    </w:p>
    <w:p w14:paraId="10286481" w14:textId="77777777" w:rsidR="00292E41" w:rsidRDefault="00292E41"/>
    <w:sectPr w:rsidR="00292E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E41"/>
    <w:rsid w:val="001367E4"/>
    <w:rsid w:val="001A120D"/>
    <w:rsid w:val="001F29F5"/>
    <w:rsid w:val="00210FF3"/>
    <w:rsid w:val="00292E41"/>
    <w:rsid w:val="00367878"/>
    <w:rsid w:val="006072D2"/>
    <w:rsid w:val="006B2774"/>
    <w:rsid w:val="007104C2"/>
    <w:rsid w:val="0083141A"/>
    <w:rsid w:val="0086654C"/>
    <w:rsid w:val="009C0A83"/>
    <w:rsid w:val="00A46B99"/>
    <w:rsid w:val="00C57ECD"/>
    <w:rsid w:val="00D24B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D9D6E"/>
  <w15:docId w15:val="{888B676E-8592-4249-8172-9DD34A54C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2584</Words>
  <Characters>14729</Characters>
  <Application>Microsoft Office Word</Application>
  <DocSecurity>0</DocSecurity>
  <Lines>122</Lines>
  <Paragraphs>34</Paragraphs>
  <ScaleCrop>false</ScaleCrop>
  <Company/>
  <LinksUpToDate>false</LinksUpToDate>
  <CharactersWithSpaces>17279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Robert Guša</cp:lastModifiedBy>
  <cp:revision>7</cp:revision>
  <dcterms:created xsi:type="dcterms:W3CDTF">2026-01-27T14:54:00Z</dcterms:created>
  <dcterms:modified xsi:type="dcterms:W3CDTF">2026-01-29T14:31:00Z</dcterms:modified>
</cp:coreProperties>
</file>